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rPr>
          <w:rFonts w:hint="default" w:ascii="宋体" w:hAnsi="宋体" w:eastAsia="黑体" w:cs="Times New Roman"/>
          <w:sz w:val="32"/>
          <w:szCs w:val="32"/>
          <w:lang w:val="en-US" w:eastAsia="zh-CN"/>
        </w:rPr>
      </w:pPr>
      <w:r>
        <w:rPr>
          <w:rFonts w:hint="default" w:ascii="宋体" w:hAnsi="宋体" w:eastAsia="黑体" w:cs="Times New Roman"/>
          <w:sz w:val="32"/>
          <w:szCs w:val="32"/>
          <w:lang w:eastAsia="zh-CN"/>
        </w:rPr>
        <w:t>附件</w:t>
      </w:r>
      <w:r>
        <w:rPr>
          <w:rFonts w:hint="default" w:ascii="宋体" w:hAnsi="宋体" w:eastAsia="黑体" w:cs="Times New Roman"/>
          <w:sz w:val="32"/>
          <w:szCs w:val="32"/>
          <w:lang w:val="en-US" w:eastAsia="zh-CN"/>
        </w:rPr>
        <w:t>1</w:t>
      </w:r>
    </w:p>
    <w:p>
      <w:pPr>
        <w:pStyle w:val="5"/>
        <w:keepNext w:val="0"/>
        <w:pageBreakBefore w:val="0"/>
        <w:kinsoku/>
        <w:overflowPunct/>
        <w:topLinePunct w:val="0"/>
        <w:bidi w:val="0"/>
        <w:spacing w:line="588" w:lineRule="exact"/>
        <w:ind w:left="0" w:leftChars="0" w:firstLine="0" w:firstLineChars="0"/>
        <w:jc w:val="both"/>
        <w:rPr>
          <w:rFonts w:hint="eastAsia" w:ascii="宋体" w:hAnsi="宋体"/>
        </w:rPr>
      </w:pPr>
    </w:p>
    <w:p>
      <w:pPr>
        <w:rPr>
          <w:rFonts w:hint="eastAsia" w:ascii="宋体" w:hAnsi="宋体"/>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8" w:lineRule="exact"/>
        <w:ind w:right="0"/>
        <w:jc w:val="center"/>
        <w:textAlignment w:val="auto"/>
        <w:rPr>
          <w:rFonts w:hint="eastAsia" w:ascii="宋体" w:hAnsi="宋体" w:eastAsia="方正小标宋简体" w:cs="Times New Roman"/>
          <w:sz w:val="44"/>
          <w:szCs w:val="44"/>
          <w:lang w:val="en-US" w:eastAsia="zh-CN"/>
        </w:rPr>
      </w:pPr>
      <w:r>
        <w:rPr>
          <w:rFonts w:hint="eastAsia" w:ascii="宋体" w:hAnsi="宋体" w:eastAsia="方正小标宋简体" w:cs="Times New Roman"/>
          <w:spacing w:val="0"/>
          <w:sz w:val="40"/>
          <w:szCs w:val="40"/>
          <w:lang w:val="en" w:eastAsia="zh-CN"/>
        </w:rPr>
        <w:t>注册会计师行业</w:t>
      </w:r>
      <w:r>
        <w:rPr>
          <w:rFonts w:hint="eastAsia" w:ascii="宋体" w:hAnsi="宋体" w:eastAsia="方正小标宋简体" w:cs="Times New Roman"/>
          <w:spacing w:val="0"/>
          <w:sz w:val="40"/>
          <w:szCs w:val="40"/>
          <w:lang w:val="en-US" w:eastAsia="zh-CN"/>
        </w:rPr>
        <w:t>严重失信主体名单管理办法</w:t>
      </w:r>
    </w:p>
    <w:p>
      <w:pPr>
        <w:keepNext w:val="0"/>
        <w:keepLines w:val="0"/>
        <w:pageBreakBefore w:val="0"/>
        <w:kinsoku/>
        <w:wordWrap/>
        <w:overflowPunct/>
        <w:topLinePunct w:val="0"/>
        <w:autoSpaceDE/>
        <w:autoSpaceDN/>
        <w:bidi w:val="0"/>
        <w:adjustRightInd/>
        <w:snapToGrid/>
        <w:spacing w:line="588" w:lineRule="exact"/>
        <w:jc w:val="center"/>
        <w:textAlignment w:val="auto"/>
        <w:rPr>
          <w:rFonts w:hint="eastAsia" w:ascii="宋体" w:hAnsi="宋体" w:eastAsia="楷体_GB2312" w:cs="楷体_GB2312"/>
          <w:b w:val="0"/>
          <w:bCs w:val="0"/>
          <w:sz w:val="32"/>
          <w:szCs w:val="32"/>
          <w:lang w:val="en-US" w:eastAsia="zh-CN"/>
        </w:rPr>
      </w:pPr>
      <w:r>
        <w:rPr>
          <w:rFonts w:hint="eastAsia" w:ascii="宋体" w:hAnsi="宋体" w:eastAsia="楷体_GB2312" w:cs="楷体_GB2312"/>
          <w:b w:val="0"/>
          <w:bCs w:val="0"/>
          <w:sz w:val="32"/>
          <w:szCs w:val="32"/>
          <w:lang w:eastAsia="zh-CN"/>
        </w:rPr>
        <w:t>（</w:t>
      </w:r>
      <w:r>
        <w:rPr>
          <w:rFonts w:hint="eastAsia" w:ascii="宋体" w:hAnsi="宋体" w:eastAsia="楷体_GB2312" w:cs="楷体_GB2312"/>
          <w:b w:val="0"/>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hint="eastAsia" w:ascii="宋体" w:hAnsi="宋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黑体" w:cs="黑体"/>
          <w:b w:val="0"/>
          <w:bCs w:val="0"/>
          <w:sz w:val="32"/>
          <w:szCs w:val="32"/>
          <w:highlight w:val="yellow"/>
          <w:lang w:val="en-US" w:eastAsia="zh-CN"/>
        </w:rPr>
      </w:pPr>
      <w:r>
        <w:rPr>
          <w:rFonts w:hint="eastAsia" w:ascii="宋体" w:hAnsi="宋体" w:eastAsia="黑体" w:cs="黑体"/>
          <w:sz w:val="32"/>
          <w:szCs w:val="32"/>
        </w:rPr>
        <w:t>第一章</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总</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bCs/>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firstLine="642" w:firstLineChars="200"/>
        <w:jc w:val="both"/>
        <w:textAlignment w:val="auto"/>
        <w:rPr>
          <w:rFonts w:hint="default" w:ascii="宋体" w:hAnsi="宋体" w:eastAsia="仿宋_GB2312" w:cs="Times New Roman"/>
          <w:b w:val="0"/>
          <w:bCs w:val="0"/>
          <w:kern w:val="0"/>
          <w:sz w:val="32"/>
          <w:szCs w:val="32"/>
          <w:highlight w:val="none"/>
          <w:lang w:val="en-US" w:eastAsia="zh-CN"/>
        </w:rPr>
      </w:pPr>
      <w:r>
        <w:rPr>
          <w:rFonts w:hint="default" w:ascii="宋体" w:hAnsi="宋体" w:eastAsia="仿宋_GB2312" w:cs="Times New Roman"/>
          <w:b/>
          <w:bCs/>
          <w:kern w:val="0"/>
          <w:sz w:val="32"/>
          <w:szCs w:val="32"/>
          <w:highlight w:val="none"/>
          <w:lang w:val="en-US" w:eastAsia="zh-CN"/>
        </w:rPr>
        <w:t>第一条</w:t>
      </w:r>
      <w:r>
        <w:rPr>
          <w:rFonts w:hint="default" w:ascii="宋体" w:hAnsi="宋体" w:eastAsia="仿宋_GB2312" w:cs="Times New Roman"/>
          <w:b w:val="0"/>
          <w:bCs w:val="0"/>
          <w:kern w:val="0"/>
          <w:sz w:val="32"/>
          <w:szCs w:val="32"/>
          <w:highlight w:val="none"/>
          <w:lang w:val="en-US" w:eastAsia="zh-CN"/>
        </w:rPr>
        <w:t xml:space="preserve"> 为贯彻落实</w:t>
      </w:r>
      <w:r>
        <w:rPr>
          <w:rFonts w:hint="default" w:ascii="宋体" w:hAnsi="宋体" w:eastAsia="仿宋_GB2312" w:cs="Times New Roman"/>
          <w:kern w:val="0"/>
          <w:sz w:val="32"/>
          <w:szCs w:val="32"/>
          <w:highlight w:val="none"/>
          <w:rtl w:val="0"/>
          <w:lang w:val="en-US" w:eastAsia="zh-CN" w:bidi="ar-SA"/>
        </w:rPr>
        <w:t>《国务院办公厅关于进一步规范财务审计秩序促进注册会计师行业健康发展的意见》（国办发〔2021〕30号）</w:t>
      </w:r>
      <w:r>
        <w:rPr>
          <w:rFonts w:hint="default" w:ascii="宋体" w:hAnsi="宋体" w:eastAsia="仿宋_GB2312" w:cs="Times New Roman"/>
          <w:kern w:val="0"/>
          <w:sz w:val="32"/>
          <w:szCs w:val="32"/>
          <w:highlight w:val="none"/>
          <w:lang w:val="en-US" w:eastAsia="zh-CN" w:bidi="ar-SA"/>
        </w:rPr>
        <w:t>等精神，</w:t>
      </w:r>
      <w:r>
        <w:rPr>
          <w:rFonts w:hint="default" w:ascii="宋体" w:hAnsi="宋体" w:eastAsia="仿宋_GB2312" w:cs="Times New Roman"/>
          <w:b w:val="0"/>
          <w:bCs w:val="0"/>
          <w:kern w:val="0"/>
          <w:sz w:val="32"/>
          <w:szCs w:val="32"/>
          <w:highlight w:val="none"/>
          <w:lang w:val="en-US" w:eastAsia="zh-CN"/>
        </w:rPr>
        <w:t>进</w:t>
      </w:r>
      <w:bookmarkStart w:id="0" w:name="_GoBack"/>
      <w:bookmarkEnd w:id="0"/>
      <w:r>
        <w:rPr>
          <w:rFonts w:hint="default" w:ascii="宋体" w:hAnsi="宋体" w:eastAsia="仿宋_GB2312" w:cs="Times New Roman"/>
          <w:b w:val="0"/>
          <w:bCs w:val="0"/>
          <w:kern w:val="0"/>
          <w:sz w:val="32"/>
          <w:szCs w:val="32"/>
          <w:highlight w:val="none"/>
          <w:lang w:val="en-US" w:eastAsia="zh-CN"/>
        </w:rPr>
        <w:t>一步规范注册会计师行业严重失信主体监督管理，震慑会计师事务所和注册会计师严重违法失信行为，持续提升执业质量，推进行业信用体系建设，</w:t>
      </w:r>
      <w:r>
        <w:rPr>
          <w:rFonts w:hint="default" w:ascii="宋体" w:hAnsi="宋体" w:eastAsia="仿宋_GB2312" w:cs="Times New Roman"/>
          <w:color w:val="auto"/>
          <w:sz w:val="32"/>
          <w:szCs w:val="32"/>
          <w:lang w:eastAsia="zh-CN"/>
        </w:rPr>
        <w:t>依照</w:t>
      </w:r>
      <w:r>
        <w:rPr>
          <w:rFonts w:hint="default" w:ascii="宋体" w:hAnsi="宋体" w:eastAsia="仿宋_GB2312" w:cs="Times New Roman"/>
          <w:color w:val="auto"/>
          <w:sz w:val="32"/>
          <w:szCs w:val="32"/>
        </w:rPr>
        <w:t>《中华人民共和国注册会计师法》</w:t>
      </w:r>
      <w:r>
        <w:rPr>
          <w:rFonts w:hint="default" w:ascii="宋体" w:hAnsi="宋体" w:eastAsia="仿宋_GB2312" w:cs="Times New Roman"/>
          <w:color w:val="auto"/>
          <w:sz w:val="32"/>
          <w:szCs w:val="32"/>
          <w:lang w:val="en-US" w:eastAsia="zh-CN"/>
        </w:rPr>
        <w:t>和</w:t>
      </w:r>
      <w:r>
        <w:rPr>
          <w:rFonts w:hint="default" w:ascii="宋体" w:hAnsi="宋体" w:eastAsia="仿宋_GB2312" w:cs="Times New Roman"/>
          <w:color w:val="auto"/>
          <w:kern w:val="2"/>
          <w:sz w:val="32"/>
          <w:szCs w:val="32"/>
          <w:lang w:val="en-US" w:eastAsia="zh-CN" w:bidi="ar-SA"/>
        </w:rPr>
        <w:t>《会计师事务所执业许可和监督管理办法》</w:t>
      </w:r>
      <w:r>
        <w:rPr>
          <w:rFonts w:hint="default" w:ascii="宋体" w:hAnsi="宋体" w:eastAsia="仿宋_GB2312" w:cs="Times New Roman"/>
          <w:color w:val="auto"/>
          <w:sz w:val="32"/>
          <w:szCs w:val="32"/>
          <w:lang w:eastAsia="zh-CN"/>
        </w:rPr>
        <w:t>等</w:t>
      </w:r>
      <w:r>
        <w:rPr>
          <w:rFonts w:hint="default" w:ascii="宋体" w:hAnsi="宋体" w:eastAsia="仿宋_GB2312" w:cs="Times New Roman"/>
          <w:color w:val="auto"/>
          <w:sz w:val="32"/>
          <w:szCs w:val="32"/>
          <w:lang w:val="en-US" w:eastAsia="zh-CN"/>
        </w:rPr>
        <w:t>规定</w:t>
      </w:r>
      <w:r>
        <w:rPr>
          <w:rFonts w:hint="default" w:ascii="宋体" w:hAnsi="宋体" w:eastAsia="仿宋_GB2312" w:cs="Times New Roman"/>
          <w:color w:val="auto"/>
          <w:sz w:val="32"/>
          <w:szCs w:val="32"/>
        </w:rPr>
        <w:t>，</w:t>
      </w:r>
      <w:r>
        <w:rPr>
          <w:rFonts w:hint="default" w:ascii="宋体" w:hAnsi="宋体" w:eastAsia="仿宋_GB2312" w:cs="Times New Roman"/>
          <w:b w:val="0"/>
          <w:bCs w:val="0"/>
          <w:kern w:val="0"/>
          <w:sz w:val="32"/>
          <w:szCs w:val="32"/>
          <w:highlight w:val="none"/>
          <w:lang w:val="en-US" w:eastAsia="zh-CN"/>
        </w:rPr>
        <w:t>制定本办法。</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firstLine="642" w:firstLineChars="200"/>
        <w:jc w:val="both"/>
        <w:textAlignment w:val="auto"/>
        <w:rPr>
          <w:rFonts w:hint="default" w:ascii="宋体" w:hAnsi="宋体" w:eastAsia="仿宋_GB2312" w:cs="Times New Roman"/>
          <w:kern w:val="0"/>
          <w:sz w:val="32"/>
          <w:szCs w:val="32"/>
          <w:highlight w:val="none"/>
          <w:lang w:val="en-US" w:eastAsia="zh-CN"/>
        </w:rPr>
      </w:pPr>
      <w:r>
        <w:rPr>
          <w:rFonts w:hint="default" w:ascii="宋体" w:hAnsi="宋体" w:eastAsia="仿宋_GB2312" w:cs="Times New Roman"/>
          <w:b/>
          <w:bCs/>
          <w:kern w:val="0"/>
          <w:sz w:val="32"/>
          <w:szCs w:val="32"/>
          <w:highlight w:val="none"/>
          <w:lang w:val="en-US" w:eastAsia="zh-CN"/>
        </w:rPr>
        <w:t>第二条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sz w:val="32"/>
          <w:szCs w:val="32"/>
        </w:rPr>
        <w:t>财政部</w:t>
      </w:r>
      <w:r>
        <w:rPr>
          <w:rFonts w:hint="default" w:ascii="宋体" w:hAnsi="宋体" w:eastAsia="仿宋_GB2312" w:cs="Times New Roman"/>
          <w:sz w:val="32"/>
          <w:szCs w:val="32"/>
          <w:lang w:eastAsia="zh-CN"/>
        </w:rPr>
        <w:t>统筹、</w:t>
      </w:r>
      <w:r>
        <w:rPr>
          <w:rFonts w:hint="default" w:ascii="宋体" w:hAnsi="宋体" w:eastAsia="仿宋_GB2312" w:cs="Times New Roman"/>
          <w:sz w:val="32"/>
          <w:szCs w:val="32"/>
        </w:rPr>
        <w:t>指导</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rPr>
        <w:t>监督</w:t>
      </w:r>
      <w:r>
        <w:rPr>
          <w:rFonts w:hint="default" w:ascii="宋体" w:hAnsi="宋体" w:eastAsia="仿宋_GB2312" w:cs="Times New Roman"/>
          <w:b w:val="0"/>
          <w:bCs w:val="0"/>
          <w:sz w:val="32"/>
          <w:szCs w:val="32"/>
          <w:lang w:eastAsia="zh-CN"/>
        </w:rPr>
        <w:t>全国</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管理工作，</w:t>
      </w:r>
      <w:r>
        <w:rPr>
          <w:rFonts w:hint="default" w:ascii="宋体" w:hAnsi="宋体" w:eastAsia="仿宋_GB2312" w:cs="Times New Roman"/>
          <w:kern w:val="0"/>
          <w:sz w:val="32"/>
          <w:szCs w:val="32"/>
          <w:highlight w:val="none"/>
          <w:lang w:val="en-US" w:eastAsia="zh-CN"/>
        </w:rPr>
        <w:t>负责会计师事务所和注册会计师从事证券服务业务和经法律、行政法规规定的关系公众利益的其他特定业务涉及的严重失信主体名单管理工作。</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sz w:val="32"/>
          <w:szCs w:val="32"/>
          <w:u w:val="none"/>
          <w:lang w:val="en-US" w:eastAsia="zh-CN"/>
        </w:rPr>
      </w:pPr>
      <w:r>
        <w:rPr>
          <w:rFonts w:hint="default" w:ascii="宋体" w:hAnsi="宋体" w:eastAsia="仿宋_GB2312" w:cs="Times New Roman"/>
          <w:b w:val="0"/>
          <w:bCs w:val="0"/>
          <w:sz w:val="32"/>
          <w:szCs w:val="32"/>
          <w:lang w:val="en-US" w:eastAsia="zh-CN"/>
        </w:rPr>
        <w:t>省级（含深圳市、新疆生产建设兵团）财政部门</w:t>
      </w:r>
      <w:r>
        <w:rPr>
          <w:rFonts w:hint="default" w:ascii="宋体" w:hAnsi="宋体" w:eastAsia="仿宋_GB2312" w:cs="Times New Roman"/>
          <w:sz w:val="32"/>
          <w:szCs w:val="32"/>
          <w:u w:val="none"/>
        </w:rPr>
        <w:t>负责本行政区域内</w:t>
      </w:r>
      <w:r>
        <w:rPr>
          <w:rFonts w:hint="default" w:ascii="宋体" w:hAnsi="宋体" w:eastAsia="仿宋_GB2312" w:cs="Times New Roman"/>
          <w:sz w:val="32"/>
          <w:szCs w:val="32"/>
          <w:u w:val="none"/>
          <w:lang w:val="en-US" w:eastAsia="zh-CN"/>
        </w:rPr>
        <w:t>会计师事务所和注册会计师从事</w:t>
      </w:r>
      <w:r>
        <w:rPr>
          <w:rFonts w:hint="default" w:ascii="宋体" w:hAnsi="宋体" w:eastAsia="仿宋_GB2312" w:cs="Times New Roman"/>
          <w:sz w:val="32"/>
          <w:szCs w:val="32"/>
          <w:highlight w:val="none"/>
          <w:u w:val="none"/>
          <w:lang w:val="en-US" w:eastAsia="zh-CN"/>
        </w:rPr>
        <w:t>除本条第一</w:t>
      </w:r>
      <w:r>
        <w:rPr>
          <w:rFonts w:hint="default" w:ascii="宋体" w:hAnsi="宋体" w:eastAsia="仿宋_GB2312" w:cs="Times New Roman"/>
          <w:sz w:val="32"/>
          <w:szCs w:val="32"/>
          <w:u w:val="none"/>
          <w:lang w:val="en-US" w:eastAsia="zh-CN"/>
        </w:rPr>
        <w:t>款之外业务涉及</w:t>
      </w:r>
      <w:r>
        <w:rPr>
          <w:rFonts w:hint="default" w:ascii="宋体" w:hAnsi="宋体" w:eastAsia="仿宋_GB2312" w:cs="Times New Roman"/>
          <w:sz w:val="32"/>
          <w:szCs w:val="32"/>
          <w:u w:val="none"/>
          <w:lang w:eastAsia="zh-CN"/>
        </w:rPr>
        <w:t>的</w:t>
      </w:r>
      <w:r>
        <w:rPr>
          <w:rFonts w:hint="default" w:ascii="宋体" w:hAnsi="宋体" w:eastAsia="仿宋_GB2312" w:cs="Times New Roman"/>
          <w:b w:val="0"/>
          <w:bCs w:val="0"/>
          <w:sz w:val="32"/>
          <w:szCs w:val="32"/>
          <w:u w:val="none"/>
          <w:lang w:val="en-US" w:eastAsia="zh-CN"/>
        </w:rPr>
        <w:t>严重失信主体名单</w:t>
      </w:r>
      <w:r>
        <w:rPr>
          <w:rFonts w:hint="default" w:ascii="宋体" w:hAnsi="宋体" w:eastAsia="仿宋_GB2312" w:cs="Times New Roman"/>
          <w:b w:val="0"/>
          <w:bCs w:val="0"/>
          <w:sz w:val="32"/>
          <w:szCs w:val="32"/>
          <w:u w:val="none"/>
          <w:lang w:eastAsia="zh-CN"/>
        </w:rPr>
        <w:t>管理工作</w:t>
      </w:r>
      <w:r>
        <w:rPr>
          <w:rFonts w:hint="default" w:ascii="宋体" w:hAnsi="宋体"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both"/>
        <w:textAlignment w:val="auto"/>
        <w:rPr>
          <w:rFonts w:hint="default" w:ascii="宋体" w:hAnsi="宋体" w:eastAsia="仿宋_GB2312" w:cs="Times New Roman"/>
          <w:sz w:val="32"/>
          <w:szCs w:val="32"/>
        </w:rPr>
      </w:pPr>
      <w:r>
        <w:rPr>
          <w:rFonts w:hint="default" w:ascii="宋体" w:hAnsi="宋体" w:eastAsia="仿宋_GB2312" w:cs="Times New Roman"/>
          <w:b/>
          <w:bCs/>
          <w:kern w:val="0"/>
          <w:sz w:val="32"/>
          <w:szCs w:val="32"/>
          <w:highlight w:val="none"/>
          <w:lang w:val="en-US" w:eastAsia="zh-CN"/>
        </w:rPr>
        <w:t>第三条</w:t>
      </w:r>
      <w:r>
        <w:rPr>
          <w:rFonts w:hint="default" w:ascii="宋体" w:hAnsi="宋体" w:eastAsia="仿宋_GB2312" w:cs="Times New Roman"/>
          <w:b w:val="0"/>
          <w:bCs w:val="0"/>
          <w:sz w:val="32"/>
          <w:szCs w:val="32"/>
          <w:lang w:val="en-US" w:eastAsia="zh-CN"/>
        </w:rPr>
        <w:t xml:space="preserve"> 财政部和省级（含深圳市、新疆生产建设兵团）财政部门（以下统称</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val="en-US" w:eastAsia="zh-CN"/>
        </w:rPr>
        <w:t>）</w:t>
      </w:r>
      <w:r>
        <w:rPr>
          <w:rFonts w:hint="default" w:ascii="宋体" w:hAnsi="宋体" w:eastAsia="仿宋_GB2312" w:cs="Times New Roman"/>
          <w:b w:val="0"/>
          <w:bCs w:val="0"/>
          <w:sz w:val="32"/>
          <w:szCs w:val="32"/>
          <w:lang w:eastAsia="zh-CN"/>
        </w:rPr>
        <w:t>应当按照规定将</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信息与其他有关部门共享，依照法律、法规和党中央、国务院政策文件实施联合惩戒</w:t>
      </w:r>
      <w:r>
        <w:rPr>
          <w:rFonts w:hint="default" w:ascii="宋体" w:hAnsi="宋体" w:eastAsia="仿宋_GB2312" w:cs="Times New Roman"/>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黑体" w:cs="黑体"/>
          <w:sz w:val="32"/>
          <w:szCs w:val="32"/>
        </w:rPr>
      </w:pPr>
      <w:r>
        <w:rPr>
          <w:rFonts w:hint="eastAsia" w:ascii="宋体" w:hAnsi="宋体" w:eastAsia="黑体" w:cs="黑体"/>
          <w:sz w:val="32"/>
          <w:szCs w:val="32"/>
        </w:rPr>
        <w:t>第二章</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认定条件和程序</w:t>
      </w:r>
    </w:p>
    <w:p>
      <w:pPr>
        <w:keepNext w:val="0"/>
        <w:keepLines w:val="0"/>
        <w:pageBreakBefore w:val="0"/>
        <w:widowControl/>
        <w:suppressLineNumbers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b/>
          <w:bCs/>
          <w:kern w:val="0"/>
          <w:sz w:val="32"/>
          <w:szCs w:val="32"/>
          <w:highlight w:val="none"/>
          <w:lang w:val="en-US" w:eastAsia="zh-CN"/>
        </w:rPr>
      </w:pPr>
    </w:p>
    <w:p>
      <w:pPr>
        <w:keepNext w:val="0"/>
        <w:keepLines w:val="0"/>
        <w:pageBreakBefore w:val="0"/>
        <w:widowControl/>
        <w:suppressLineNumbers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i w:val="0"/>
          <w:iCs w:val="0"/>
          <w:caps w:val="0"/>
          <w:spacing w:val="0"/>
          <w:kern w:val="0"/>
          <w:sz w:val="32"/>
          <w:szCs w:val="32"/>
          <w:u w:val="none"/>
          <w:shd w:val="clear" w:color="auto" w:fill="FFFFFF"/>
          <w:lang w:val="en-US" w:eastAsia="zh-CN" w:bidi="ar"/>
        </w:rPr>
      </w:pPr>
      <w:r>
        <w:rPr>
          <w:rFonts w:hint="default" w:ascii="宋体" w:hAnsi="宋体" w:eastAsia="仿宋_GB2312" w:cs="Times New Roman"/>
          <w:b/>
          <w:bCs/>
          <w:kern w:val="0"/>
          <w:sz w:val="32"/>
          <w:szCs w:val="32"/>
          <w:highlight w:val="none"/>
          <w:lang w:val="en-US" w:eastAsia="zh-CN"/>
        </w:rPr>
        <w:t xml:space="preserve">第四条 </w:t>
      </w:r>
      <w:r>
        <w:rPr>
          <w:rFonts w:hint="default" w:ascii="宋体" w:hAnsi="宋体" w:eastAsia="仿宋_GB2312" w:cs="Times New Roman"/>
          <w:b w:val="0"/>
          <w:bCs w:val="0"/>
          <w:sz w:val="32"/>
          <w:szCs w:val="32"/>
          <w:lang w:val="en-US" w:eastAsia="zh-CN"/>
        </w:rPr>
        <w:t>会计师事务所或者注册会计师存在</w:t>
      </w:r>
      <w:r>
        <w:rPr>
          <w:rFonts w:hint="default" w:ascii="宋体" w:hAnsi="宋体" w:eastAsia="仿宋_GB2312" w:cs="Times New Roman"/>
          <w:b w:val="0"/>
          <w:bCs w:val="0"/>
          <w:kern w:val="0"/>
          <w:sz w:val="32"/>
          <w:szCs w:val="32"/>
          <w:highlight w:val="none"/>
          <w:lang w:val="en-US" w:eastAsia="zh-CN"/>
        </w:rPr>
        <w:t>违反法律、法规、规章的行为，性质恶劣、情节严重、社会危害较大，</w:t>
      </w:r>
      <w:r>
        <w:rPr>
          <w:rFonts w:hint="default" w:ascii="宋体" w:hAnsi="宋体" w:eastAsia="仿宋_GB2312" w:cs="Times New Roman"/>
          <w:b w:val="0"/>
          <w:bCs w:val="0"/>
          <w:sz w:val="32"/>
          <w:szCs w:val="32"/>
          <w:lang w:val="en-US" w:eastAsia="zh-CN"/>
        </w:rPr>
        <w:t>受到</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较大数额罚款、暂停执业、吊销</w:t>
      </w:r>
      <w:r>
        <w:rPr>
          <w:rFonts w:hint="default" w:ascii="宋体" w:hAnsi="宋体" w:eastAsia="仿宋_GB2312" w:cs="Times New Roman"/>
          <w:b w:val="0"/>
          <w:bCs w:val="0"/>
          <w:i w:val="0"/>
          <w:iCs w:val="0"/>
          <w:caps w:val="0"/>
          <w:spacing w:val="0"/>
          <w:kern w:val="0"/>
          <w:sz w:val="32"/>
          <w:szCs w:val="32"/>
          <w:u w:val="none"/>
          <w:shd w:val="clear" w:color="auto" w:fill="FFFFFF"/>
          <w:lang w:val="en-US" w:eastAsia="zh-CN" w:bidi="ar"/>
        </w:rPr>
        <w:t>会计师事务所</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执业许可或者</w:t>
      </w:r>
      <w:r>
        <w:rPr>
          <w:rFonts w:hint="default" w:ascii="宋体" w:hAnsi="宋体" w:eastAsia="仿宋_GB2312" w:cs="Times New Roman"/>
          <w:b w:val="0"/>
          <w:bCs w:val="0"/>
          <w:i w:val="0"/>
          <w:iCs w:val="0"/>
          <w:caps w:val="0"/>
          <w:spacing w:val="0"/>
          <w:kern w:val="0"/>
          <w:sz w:val="32"/>
          <w:szCs w:val="32"/>
          <w:u w:val="none"/>
          <w:shd w:val="clear" w:color="auto" w:fill="FFFFFF"/>
          <w:lang w:val="en-US" w:eastAsia="zh-CN" w:bidi="ar"/>
        </w:rPr>
        <w:t>注册会计师</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证书的行政处罚</w:t>
      </w:r>
      <w:r>
        <w:rPr>
          <w:rFonts w:hint="default" w:ascii="宋体" w:hAnsi="宋体" w:eastAsia="仿宋_GB2312" w:cs="Times New Roman"/>
          <w:b w:val="0"/>
          <w:bCs w:val="0"/>
          <w:sz w:val="32"/>
          <w:szCs w:val="32"/>
          <w:lang w:val="en-US" w:eastAsia="zh-CN"/>
        </w:rPr>
        <w:t>，</w:t>
      </w:r>
      <w:r>
        <w:rPr>
          <w:rFonts w:hint="default" w:ascii="宋体" w:hAnsi="宋体" w:eastAsia="仿宋_GB2312" w:cs="Times New Roman"/>
          <w:b w:val="0"/>
          <w:bCs w:val="0"/>
          <w:sz w:val="32"/>
          <w:szCs w:val="32"/>
          <w:lang w:eastAsia="zh-CN"/>
        </w:rPr>
        <w:t>由</w:t>
      </w:r>
      <w:r>
        <w:rPr>
          <w:rFonts w:hint="default" w:ascii="宋体" w:hAnsi="宋体" w:eastAsia="仿宋_GB2312" w:cs="Times New Roman"/>
          <w:i w:val="0"/>
          <w:iCs w:val="0"/>
          <w:caps w:val="0"/>
          <w:spacing w:val="0"/>
          <w:kern w:val="0"/>
          <w:sz w:val="32"/>
          <w:szCs w:val="32"/>
          <w:u w:val="none"/>
          <w:shd w:val="clear" w:color="auto" w:fill="FFFFFF"/>
          <w:lang w:val="en" w:eastAsia="zh-CN" w:bidi="ar"/>
        </w:rPr>
        <w:t>省级及以上财政部门</w:t>
      </w:r>
      <w:r>
        <w:rPr>
          <w:rFonts w:hint="default" w:ascii="宋体" w:hAnsi="宋体" w:eastAsia="仿宋_GB2312" w:cs="Times New Roman"/>
          <w:b w:val="0"/>
          <w:bCs w:val="0"/>
          <w:sz w:val="32"/>
          <w:szCs w:val="32"/>
          <w:lang w:eastAsia="zh-CN"/>
        </w:rPr>
        <w:t>依照本办法规定列入</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，并实施相应管理措施。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val="en-US" w:eastAsia="zh-CN"/>
        </w:rPr>
      </w:pPr>
      <w:r>
        <w:rPr>
          <w:rFonts w:hint="default" w:ascii="宋体" w:hAnsi="宋体" w:eastAsia="仿宋_GB2312" w:cs="Times New Roman"/>
          <w:b w:val="0"/>
          <w:bCs w:val="0"/>
          <w:sz w:val="32"/>
          <w:szCs w:val="32"/>
          <w:lang w:val="en-US" w:eastAsia="zh-CN"/>
        </w:rPr>
        <w:t>前款所称</w:t>
      </w:r>
      <w:r>
        <w:rPr>
          <w:rFonts w:hint="default" w:ascii="宋体" w:hAnsi="宋体" w:eastAsia="仿宋_GB2312" w:cs="Times New Roman"/>
          <w:b w:val="0"/>
          <w:bCs w:val="0"/>
          <w:kern w:val="0"/>
          <w:sz w:val="32"/>
          <w:szCs w:val="32"/>
          <w:highlight w:val="none"/>
          <w:lang w:val="en-US" w:eastAsia="zh-CN"/>
        </w:rPr>
        <w:t>违反法律、法规、规章的行为包括：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b w:val="0"/>
          <w:bCs w:val="0"/>
          <w:sz w:val="32"/>
          <w:szCs w:val="32"/>
          <w:lang w:val="en-US" w:eastAsia="zh-CN"/>
        </w:rPr>
        <w:t>（一）执行审计业务时，委托人示意其作不实或者不当证明、故意不提供有关会计资料和文件，或者因委托人有其他不合理要求致使出具的报告不能对财务会计的重要事项作出正确表述的，未拒绝出具有关报告。</w:t>
      </w:r>
    </w:p>
    <w:p>
      <w:pPr>
        <w:keepNext w:val="0"/>
        <w:keepLines w:val="0"/>
        <w:pageBreakBefore w:val="0"/>
        <w:widowControl w:val="0"/>
        <w:numPr>
          <w:ilvl w:val="0"/>
          <w:numId w:val="0"/>
        </w:numPr>
        <w:kinsoku/>
        <w:wordWrap/>
        <w:overflowPunct/>
        <w:topLinePunct w:val="0"/>
        <w:autoSpaceDE/>
        <w:autoSpaceDN/>
        <w:bidi w:val="0"/>
        <w:snapToGrid/>
        <w:spacing w:line="620" w:lineRule="exact"/>
        <w:ind w:left="0" w:leftChars="0" w:firstLine="640" w:firstLineChars="200"/>
        <w:jc w:val="both"/>
        <w:rPr>
          <w:rFonts w:hint="default" w:ascii="宋体" w:hAnsi="宋体" w:eastAsia="仿宋_GB2312" w:cs="Times New Roman"/>
          <w:b w:val="0"/>
          <w:bCs w:val="0"/>
          <w:sz w:val="32"/>
          <w:szCs w:val="32"/>
          <w:lang w:val="en-US" w:eastAsia="zh-CN"/>
        </w:rPr>
      </w:pPr>
      <w:r>
        <w:rPr>
          <w:rFonts w:hint="default" w:ascii="宋体" w:hAnsi="宋体" w:eastAsia="仿宋_GB2312" w:cs="Times New Roman"/>
          <w:b w:val="0"/>
          <w:bCs w:val="0"/>
          <w:sz w:val="32"/>
          <w:szCs w:val="32"/>
          <w:lang w:val="en-US" w:eastAsia="zh-CN"/>
        </w:rPr>
        <w:t>（二）执行审计业务出具报告时，明知委托人对重要事项的财务会计处理与国家有关规定相抵触而不予指明；明知委托人的财务会计处理会直接损害报告使用人或者其他利害关系人的利益而予以隐瞒或者作不实的报告；明知委托人的财务会计处理会导致报告使用人或者其他利害关系人产生重大误解而不予指明；明知委托人的会计报表的重要事项有其他不实的内容而不予指明。对委托人有前款所列行为，注册会计师按照执业准则、规则应当知道的，适用前款规定。</w:t>
      </w:r>
    </w:p>
    <w:p>
      <w:pPr>
        <w:keepNext w:val="0"/>
        <w:keepLines w:val="0"/>
        <w:pageBreakBefore w:val="0"/>
        <w:widowControl w:val="0"/>
        <w:numPr>
          <w:ilvl w:val="0"/>
          <w:numId w:val="0"/>
        </w:numPr>
        <w:kinsoku/>
        <w:wordWrap/>
        <w:overflowPunct/>
        <w:topLinePunct w:val="0"/>
        <w:autoSpaceDE/>
        <w:autoSpaceDN/>
        <w:bidi w:val="0"/>
        <w:snapToGrid/>
        <w:spacing w:line="620" w:lineRule="exact"/>
        <w:ind w:left="0" w:leftChars="0" w:firstLine="640" w:firstLineChars="200"/>
        <w:jc w:val="both"/>
        <w:rPr>
          <w:rStyle w:val="12"/>
          <w:rFonts w:hint="default" w:ascii="宋体" w:hAnsi="宋体" w:eastAsia="仿宋_GB2312" w:cs="Times New Roman"/>
          <w:kern w:val="2"/>
          <w:sz w:val="32"/>
          <w:szCs w:val="32"/>
          <w:lang w:val="en-US" w:eastAsia="zh-CN" w:bidi="ar"/>
        </w:rPr>
      </w:pPr>
      <w:r>
        <w:rPr>
          <w:rFonts w:hint="default" w:ascii="宋体" w:hAnsi="宋体" w:eastAsia="仿宋_GB2312" w:cs="Times New Roman"/>
          <w:i w:val="0"/>
          <w:iCs w:val="0"/>
          <w:caps w:val="0"/>
          <w:spacing w:val="0"/>
          <w:sz w:val="32"/>
          <w:szCs w:val="32"/>
          <w:shd w:val="clear" w:color="auto" w:fill="FFFFFF"/>
          <w:lang w:eastAsia="zh-CN"/>
        </w:rPr>
        <w:t>（</w:t>
      </w:r>
      <w:r>
        <w:rPr>
          <w:rFonts w:hint="default" w:ascii="宋体" w:hAnsi="宋体" w:eastAsia="仿宋_GB2312" w:cs="Times New Roman"/>
          <w:i w:val="0"/>
          <w:iCs w:val="0"/>
          <w:caps w:val="0"/>
          <w:spacing w:val="0"/>
          <w:sz w:val="32"/>
          <w:szCs w:val="32"/>
          <w:shd w:val="clear" w:color="auto" w:fill="FFFFFF"/>
          <w:lang w:val="en-US" w:eastAsia="zh-CN"/>
        </w:rPr>
        <w:t>三）</w:t>
      </w:r>
      <w:r>
        <w:rPr>
          <w:rFonts w:hint="default" w:ascii="宋体" w:hAnsi="宋体" w:eastAsia="仿宋_GB2312" w:cs="Times New Roman"/>
          <w:i w:val="0"/>
          <w:iCs w:val="0"/>
          <w:caps w:val="0"/>
          <w:spacing w:val="0"/>
          <w:sz w:val="32"/>
          <w:szCs w:val="32"/>
          <w:shd w:val="clear" w:color="auto" w:fill="FFFFFF"/>
        </w:rPr>
        <w:t>在未履行必要的审计程序，未获取充分适当的审计证据的情况下出具审计报告；对同一委托单位的同一事项，依据相同的审计证据出具不同结论的审计报告；隐瞒审计中发现的问题，发表不恰当的审计意见；为被审计单位编造或者伪造事由，出具虚假或者不实的审计报告</w:t>
      </w:r>
      <w:r>
        <w:rPr>
          <w:rFonts w:hint="default" w:ascii="宋体" w:hAnsi="宋体" w:eastAsia="仿宋_GB2312" w:cs="Times New Roman"/>
          <w:i w:val="0"/>
          <w:iCs w:val="0"/>
          <w:caps w:val="0"/>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i w:val="0"/>
          <w:iCs w:val="0"/>
          <w:caps w:val="0"/>
          <w:spacing w:val="0"/>
          <w:sz w:val="32"/>
          <w:szCs w:val="32"/>
          <w:shd w:val="clear" w:color="auto" w:fill="FFFFFF"/>
          <w:lang w:val="en-US" w:eastAsia="zh-CN"/>
        </w:rPr>
      </w:pPr>
      <w:r>
        <w:rPr>
          <w:rFonts w:hint="default" w:ascii="宋体" w:hAnsi="宋体" w:eastAsia="仿宋_GB2312" w:cs="Times New Roman"/>
          <w:i w:val="0"/>
          <w:iCs w:val="0"/>
          <w:caps w:val="0"/>
          <w:spacing w:val="0"/>
          <w:sz w:val="32"/>
          <w:szCs w:val="32"/>
          <w:shd w:val="clear" w:color="auto" w:fill="FFFFFF"/>
          <w:lang w:val="en-US" w:eastAsia="zh-CN"/>
        </w:rPr>
        <w:t>（四）严重违反《中华人民共和国注册会计师法》和《会计师事务所执业许可和监督管理办法》的其他行为。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bCs/>
          <w:kern w:val="2"/>
          <w:sz w:val="32"/>
          <w:szCs w:val="32"/>
          <w:lang w:val="en-US" w:eastAsia="zh-CN" w:bidi="ar-SA"/>
        </w:rPr>
        <w:t>第五条</w:t>
      </w:r>
      <w:r>
        <w:rPr>
          <w:rFonts w:hint="default" w:ascii="宋体" w:hAnsi="宋体" w:eastAsia="仿宋_GB2312" w:cs="Times New Roman"/>
          <w:b w:val="0"/>
          <w:bCs w:val="0"/>
          <w:kern w:val="2"/>
          <w:sz w:val="32"/>
          <w:szCs w:val="32"/>
          <w:lang w:val="en-US" w:eastAsia="zh-CN" w:bidi="ar-SA"/>
        </w:rPr>
        <w:t xml:space="preserve"> 会计师事务所被省级财政部门依法撤销执业许可或者会计师事务所通过设立、变更或者注销等市场主体登记手段逃避行政处罚或者执行的，其主任会计师（首席合伙人）由省级财政部门依照本办法的规定列入注册会计师行业严重失信主体名单，并实施相应管理措施。</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i w:val="0"/>
          <w:iCs w:val="0"/>
          <w:caps w:val="0"/>
          <w:spacing w:val="0"/>
          <w:kern w:val="0"/>
          <w:sz w:val="32"/>
          <w:szCs w:val="32"/>
          <w:u w:val="none"/>
          <w:shd w:val="clear" w:color="auto" w:fill="FFFFFF"/>
          <w:lang w:val="en" w:eastAsia="zh-CN" w:bidi="ar"/>
        </w:rPr>
      </w:pPr>
      <w:r>
        <w:rPr>
          <w:rFonts w:hint="default" w:ascii="宋体" w:hAnsi="宋体" w:eastAsia="仿宋_GB2312" w:cs="Times New Roman"/>
          <w:b/>
          <w:bCs/>
          <w:kern w:val="2"/>
          <w:sz w:val="32"/>
          <w:szCs w:val="32"/>
          <w:lang w:val="en-US" w:eastAsia="zh-CN" w:bidi="ar-SA"/>
        </w:rPr>
        <w:t>第六条</w:t>
      </w:r>
      <w:r>
        <w:rPr>
          <w:rFonts w:hint="default" w:ascii="宋体" w:hAnsi="宋体" w:eastAsia="仿宋_GB2312" w:cs="Times New Roman"/>
          <w:b/>
          <w:bCs/>
          <w:sz w:val="32"/>
          <w:szCs w:val="32"/>
          <w:lang w:val="en-US" w:eastAsia="zh-CN"/>
        </w:rPr>
        <w:t xml:space="preserve"> </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当事人</w:t>
      </w:r>
      <w:r>
        <w:rPr>
          <w:rFonts w:hint="default" w:ascii="宋体" w:hAnsi="宋体" w:eastAsia="仿宋_GB2312" w:cs="Times New Roman"/>
          <w:i w:val="0"/>
          <w:iCs w:val="0"/>
          <w:caps w:val="0"/>
          <w:spacing w:val="0"/>
          <w:kern w:val="0"/>
          <w:sz w:val="32"/>
          <w:szCs w:val="32"/>
          <w:u w:val="none"/>
          <w:shd w:val="clear" w:color="auto" w:fill="FFFFFF"/>
          <w:lang w:val="en" w:eastAsia="zh-CN" w:bidi="ar"/>
        </w:rPr>
        <w:t>在省级及以上财政部门作出行政处罚</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等行政决定后</w:t>
      </w:r>
      <w:r>
        <w:rPr>
          <w:rFonts w:hint="default" w:ascii="宋体" w:hAnsi="宋体" w:eastAsia="仿宋_GB2312" w:cs="Times New Roman"/>
          <w:i w:val="0"/>
          <w:iCs w:val="0"/>
          <w:caps w:val="0"/>
          <w:spacing w:val="0"/>
          <w:kern w:val="0"/>
          <w:sz w:val="32"/>
          <w:szCs w:val="32"/>
          <w:u w:val="none"/>
          <w:shd w:val="clear" w:color="auto" w:fill="FFFFFF"/>
          <w:lang w:val="en" w:eastAsia="zh-CN" w:bidi="ar"/>
        </w:rPr>
        <w:t>，有履行能力但拒不履行、逃避执行等，严重影响财政部门公信力的，列入注册会计师行业</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严重失信主体名单</w:t>
      </w:r>
      <w:r>
        <w:rPr>
          <w:rFonts w:hint="default" w:ascii="宋体" w:hAnsi="宋体" w:eastAsia="仿宋_GB2312" w:cs="Times New Roman"/>
          <w:i w:val="0"/>
          <w:iCs w:val="0"/>
          <w:caps w:val="0"/>
          <w:spacing w:val="0"/>
          <w:kern w:val="0"/>
          <w:sz w:val="32"/>
          <w:szCs w:val="32"/>
          <w:u w:val="none"/>
          <w:shd w:val="clear" w:color="auto" w:fill="FFFFFF"/>
          <w:lang w:val="en" w:eastAsia="zh-CN" w:bidi="ar"/>
        </w:rPr>
        <w:t>。</w:t>
      </w:r>
    </w:p>
    <w:p>
      <w:pPr>
        <w:pStyle w:val="4"/>
        <w:keepNext w:val="0"/>
        <w:keepLines w:val="0"/>
        <w:pageBreakBefore w:val="0"/>
        <w:kinsoku/>
        <w:overflowPunct/>
        <w:topLinePunct w:val="0"/>
        <w:autoSpaceDE/>
        <w:autoSpaceDN/>
        <w:bidi w:val="0"/>
        <w:spacing w:after="0" w:line="620" w:lineRule="exact"/>
        <w:ind w:left="0" w:leftChars="0" w:firstLine="642" w:firstLineChars="200"/>
        <w:jc w:val="both"/>
        <w:rPr>
          <w:rFonts w:hint="default" w:ascii="宋体" w:hAnsi="宋体" w:eastAsia="仿宋_GB2312" w:cs="Times New Roman"/>
          <w:b w:val="0"/>
          <w:bCs w:val="0"/>
          <w:sz w:val="32"/>
          <w:szCs w:val="32"/>
          <w:lang w:eastAsia="zh-CN"/>
        </w:rPr>
      </w:pPr>
      <w:r>
        <w:rPr>
          <w:rFonts w:hint="default" w:ascii="宋体" w:hAnsi="宋体" w:eastAsia="仿宋_GB2312" w:cs="Times New Roman"/>
          <w:b/>
          <w:bCs/>
          <w:kern w:val="0"/>
          <w:sz w:val="32"/>
          <w:szCs w:val="32"/>
          <w:highlight w:val="none"/>
          <w:lang w:val="en-US" w:eastAsia="zh-CN"/>
        </w:rPr>
        <w:t xml:space="preserve">第七条 </w:t>
      </w:r>
      <w:r>
        <w:rPr>
          <w:rFonts w:hint="default" w:ascii="宋体" w:hAnsi="宋体" w:eastAsia="仿宋_GB2312" w:cs="Times New Roman"/>
          <w:b w:val="0"/>
          <w:bCs w:val="0"/>
          <w:sz w:val="32"/>
          <w:szCs w:val="32"/>
          <w:highlight w:val="none"/>
          <w:lang w:val="en" w:eastAsia="zh-CN"/>
        </w:rPr>
        <w:t>省级及以上财政部门</w:t>
      </w:r>
      <w:r>
        <w:rPr>
          <w:rFonts w:hint="default" w:ascii="宋体" w:hAnsi="宋体" w:eastAsia="仿宋_GB2312" w:cs="Times New Roman"/>
          <w:b w:val="0"/>
          <w:bCs w:val="0"/>
          <w:sz w:val="32"/>
          <w:szCs w:val="32"/>
          <w:highlight w:val="none"/>
          <w:lang w:eastAsia="zh-CN"/>
        </w:rPr>
        <w:t>在作出行政处罚决定时，应当对是否将当事人列入</w:t>
      </w:r>
      <w:r>
        <w:rPr>
          <w:rFonts w:hint="default" w:ascii="宋体" w:hAnsi="宋体" w:eastAsia="仿宋_GB2312" w:cs="Times New Roman"/>
          <w:b w:val="0"/>
          <w:bCs w:val="0"/>
          <w:sz w:val="32"/>
          <w:szCs w:val="32"/>
          <w:highlight w:val="none"/>
          <w:lang w:val="en-US" w:eastAsia="zh-CN"/>
        </w:rPr>
        <w:t>严重失信主体名单</w:t>
      </w:r>
      <w:r>
        <w:rPr>
          <w:rFonts w:hint="default" w:ascii="宋体" w:hAnsi="宋体" w:eastAsia="仿宋_GB2312" w:cs="Times New Roman"/>
          <w:b w:val="0"/>
          <w:bCs w:val="0"/>
          <w:sz w:val="32"/>
          <w:szCs w:val="32"/>
          <w:highlight w:val="none"/>
          <w:lang w:eastAsia="zh-CN"/>
        </w:rPr>
        <w:t>作出决定。</w:t>
      </w:r>
      <w:r>
        <w:rPr>
          <w:rFonts w:hint="default" w:ascii="宋体" w:hAnsi="宋体" w:eastAsia="仿宋_GB2312" w:cs="Times New Roman"/>
          <w:b w:val="0"/>
          <w:bCs w:val="0"/>
          <w:sz w:val="32"/>
          <w:szCs w:val="32"/>
          <w:highlight w:val="none"/>
          <w:lang w:val="en-US" w:eastAsia="zh-CN"/>
        </w:rPr>
        <w:t>决定</w:t>
      </w:r>
      <w:r>
        <w:rPr>
          <w:rFonts w:hint="default" w:ascii="宋体" w:hAnsi="宋体" w:eastAsia="仿宋_GB2312" w:cs="Times New Roman"/>
          <w:color w:val="333333"/>
          <w:sz w:val="32"/>
          <w:szCs w:val="32"/>
          <w:shd w:val="clear" w:color="auto" w:fill="FFFFFF"/>
        </w:rPr>
        <w:t>列入</w:t>
      </w:r>
      <w:r>
        <w:rPr>
          <w:rFonts w:hint="default" w:ascii="宋体" w:hAnsi="宋体" w:eastAsia="仿宋_GB2312" w:cs="Times New Roman"/>
          <w:b w:val="0"/>
          <w:bCs w:val="0"/>
          <w:sz w:val="32"/>
          <w:szCs w:val="32"/>
          <w:highlight w:val="none"/>
          <w:lang w:val="en-US" w:eastAsia="zh-CN"/>
        </w:rPr>
        <w:t>的，应当事先向当事人告知拟列入的事由、依据和当事人依法享有的权利。列入决定书应当载明事由、依据、失信联合惩戒措施提示、移出条件和程序以及救济措施等。告知、听证、送达、异议处理等程序应当与行政处罚程序一并实施。</w:t>
      </w:r>
      <w:r>
        <w:rPr>
          <w:rFonts w:hint="default" w:ascii="宋体" w:hAnsi="宋体" w:eastAsia="仿宋_GB2312" w:cs="Times New Roman"/>
          <w:b w:val="0"/>
          <w:bCs w:val="0"/>
          <w:sz w:val="32"/>
          <w:szCs w:val="32"/>
          <w:lang w:eastAsia="zh-CN"/>
        </w:rPr>
        <w:t>因本办法</w:t>
      </w:r>
      <w:r>
        <w:rPr>
          <w:rFonts w:hint="eastAsia" w:ascii="宋体" w:hAnsi="宋体" w:cs="Times New Roman"/>
          <w:b w:val="0"/>
          <w:bCs w:val="0"/>
          <w:sz w:val="32"/>
          <w:szCs w:val="32"/>
          <w:lang w:val="en-US" w:eastAsia="zh-CN"/>
        </w:rPr>
        <w:t>第五条、</w:t>
      </w:r>
      <w:r>
        <w:rPr>
          <w:rFonts w:hint="default" w:ascii="宋体" w:hAnsi="宋体" w:eastAsia="仿宋_GB2312" w:cs="Times New Roman"/>
          <w:b w:val="0"/>
          <w:bCs w:val="0"/>
          <w:sz w:val="32"/>
          <w:szCs w:val="32"/>
          <w:lang w:eastAsia="zh-CN"/>
        </w:rPr>
        <w:t>第</w:t>
      </w:r>
      <w:r>
        <w:rPr>
          <w:rFonts w:hint="default" w:ascii="宋体" w:hAnsi="宋体" w:eastAsia="仿宋_GB2312" w:cs="Times New Roman"/>
          <w:b w:val="0"/>
          <w:bCs w:val="0"/>
          <w:sz w:val="32"/>
          <w:szCs w:val="32"/>
          <w:lang w:val="en-US" w:eastAsia="zh-CN"/>
        </w:rPr>
        <w:t>六</w:t>
      </w:r>
      <w:r>
        <w:rPr>
          <w:rFonts w:hint="default" w:ascii="宋体" w:hAnsi="宋体" w:eastAsia="仿宋_GB2312" w:cs="Times New Roman"/>
          <w:b w:val="0"/>
          <w:bCs w:val="0"/>
          <w:sz w:val="32"/>
          <w:szCs w:val="32"/>
          <w:lang w:eastAsia="zh-CN"/>
        </w:rPr>
        <w:t>条规定的情形列入的，可以单独作出列入决定，参照行政处罚程序实施。</w:t>
      </w:r>
    </w:p>
    <w:p>
      <w:pPr>
        <w:pStyle w:val="5"/>
        <w:keepNext w:val="0"/>
        <w:pageBreakBefore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lang w:eastAsia="zh-CN"/>
        </w:rPr>
      </w:pPr>
      <w:r>
        <w:rPr>
          <w:rFonts w:hint="default" w:ascii="宋体" w:hAnsi="宋体" w:eastAsia="仿宋_GB2312" w:cs="Times New Roman"/>
          <w:b/>
          <w:bCs/>
          <w:kern w:val="0"/>
          <w:sz w:val="32"/>
          <w:szCs w:val="32"/>
          <w:highlight w:val="none"/>
          <w:lang w:val="en-US" w:eastAsia="zh-CN"/>
        </w:rPr>
        <w:t>第八条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b w:val="0"/>
          <w:bCs w:val="0"/>
          <w:sz w:val="32"/>
          <w:szCs w:val="32"/>
          <w:lang w:eastAsia="zh-CN"/>
        </w:rPr>
        <w:t>省级财政部门作出列入</w:t>
      </w:r>
      <w:r>
        <w:rPr>
          <w:rFonts w:hint="default" w:ascii="宋体" w:hAnsi="宋体" w:eastAsia="仿宋_GB2312" w:cs="Times New Roman"/>
          <w:b w:val="0"/>
          <w:bCs w:val="0"/>
          <w:sz w:val="32"/>
          <w:szCs w:val="32"/>
          <w:lang w:val="en-US" w:eastAsia="zh-CN"/>
        </w:rPr>
        <w:t>注册会计师行业</w:t>
      </w:r>
      <w:r>
        <w:rPr>
          <w:rFonts w:hint="default" w:ascii="宋体" w:hAnsi="宋体" w:eastAsia="仿宋_GB2312" w:cs="Times New Roman"/>
          <w:b w:val="0"/>
          <w:bCs w:val="0"/>
          <w:sz w:val="32"/>
          <w:szCs w:val="32"/>
          <w:lang w:eastAsia="zh-CN"/>
        </w:rPr>
        <w:t>严重</w:t>
      </w:r>
      <w:r>
        <w:rPr>
          <w:rFonts w:hint="default" w:ascii="宋体" w:hAnsi="宋体" w:eastAsia="仿宋_GB2312" w:cs="Times New Roman"/>
          <w:b w:val="0"/>
          <w:bCs w:val="0"/>
          <w:sz w:val="32"/>
          <w:szCs w:val="32"/>
          <w:lang w:val="en-US" w:eastAsia="zh-CN"/>
        </w:rPr>
        <w:t>失信主体名单</w:t>
      </w:r>
      <w:r>
        <w:rPr>
          <w:rFonts w:hint="default" w:ascii="宋体" w:hAnsi="宋体" w:eastAsia="仿宋_GB2312" w:cs="Times New Roman"/>
          <w:b w:val="0"/>
          <w:bCs w:val="0"/>
          <w:sz w:val="32"/>
          <w:szCs w:val="32"/>
          <w:lang w:eastAsia="zh-CN"/>
        </w:rPr>
        <w:t>决定的，应当</w:t>
      </w:r>
      <w:r>
        <w:rPr>
          <w:rFonts w:hint="default" w:ascii="宋体" w:hAnsi="宋体" w:eastAsia="仿宋_GB2312" w:cs="Times New Roman"/>
          <w:b w:val="0"/>
          <w:bCs w:val="0"/>
          <w:sz w:val="32"/>
          <w:szCs w:val="32"/>
          <w:lang w:val="en-US" w:eastAsia="zh-CN"/>
        </w:rPr>
        <w:t>在10个工作日内抄报</w:t>
      </w:r>
      <w:r>
        <w:rPr>
          <w:rFonts w:hint="default" w:ascii="宋体" w:hAnsi="宋体" w:eastAsia="仿宋_GB2312" w:cs="Times New Roman"/>
          <w:b w:val="0"/>
          <w:bCs w:val="0"/>
          <w:sz w:val="32"/>
          <w:szCs w:val="32"/>
          <w:lang w:eastAsia="zh-CN"/>
        </w:rPr>
        <w:t>财政部备案。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宋体" w:hAnsi="宋体"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Style w:val="11"/>
          <w:rFonts w:hint="eastAsia" w:ascii="宋体" w:hAnsi="宋体" w:eastAsia="黑体" w:cs="黑体"/>
          <w:b w:val="0"/>
          <w:bCs/>
          <w:i w:val="0"/>
          <w:iCs w:val="0"/>
          <w:caps w:val="0"/>
          <w:color w:val="333333"/>
          <w:spacing w:val="10"/>
          <w:sz w:val="32"/>
          <w:szCs w:val="32"/>
          <w:shd w:val="clear" w:color="auto" w:fill="FFFFFF"/>
        </w:rPr>
      </w:pPr>
      <w:r>
        <w:rPr>
          <w:rFonts w:hint="eastAsia" w:ascii="宋体" w:hAnsi="宋体" w:eastAsia="黑体" w:cs="黑体"/>
          <w:sz w:val="32"/>
          <w:szCs w:val="32"/>
          <w:lang w:eastAsia="zh-CN"/>
        </w:rPr>
        <w:t>第三章</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信用惩戒和修复</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bCs/>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sz w:val="32"/>
          <w:szCs w:val="32"/>
          <w:lang w:val="en-US" w:eastAsia="zh-CN"/>
        </w:rPr>
      </w:pPr>
      <w:r>
        <w:rPr>
          <w:rFonts w:hint="default" w:ascii="宋体" w:hAnsi="宋体" w:eastAsia="仿宋_GB2312" w:cs="Times New Roman"/>
          <w:b/>
          <w:bCs/>
          <w:sz w:val="32"/>
          <w:szCs w:val="32"/>
          <w:lang w:val="en-US" w:eastAsia="zh-CN"/>
        </w:rPr>
        <w:t>第九条</w:t>
      </w:r>
      <w:r>
        <w:rPr>
          <w:rFonts w:hint="default" w:ascii="宋体" w:hAnsi="宋体" w:eastAsia="仿宋_GB2312" w:cs="Times New Roman"/>
          <w:b w:val="0"/>
          <w:bCs w:val="0"/>
          <w:sz w:val="32"/>
          <w:szCs w:val="32"/>
          <w:lang w:val="en-US" w:eastAsia="zh-CN"/>
        </w:rPr>
        <w:t xml:space="preserve"> </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自作出列入决定之日起</w:t>
      </w:r>
      <w:r>
        <w:rPr>
          <w:rFonts w:hint="default" w:ascii="宋体" w:hAnsi="宋体" w:eastAsia="仿宋_GB2312" w:cs="Times New Roman"/>
          <w:b w:val="0"/>
          <w:bCs w:val="0"/>
          <w:sz w:val="32"/>
          <w:szCs w:val="32"/>
          <w:lang w:val="en-US" w:eastAsia="zh-CN"/>
        </w:rPr>
        <w:t>7</w:t>
      </w:r>
      <w:r>
        <w:rPr>
          <w:rFonts w:hint="default" w:ascii="宋体" w:hAnsi="宋体" w:eastAsia="仿宋_GB2312" w:cs="Times New Roman"/>
          <w:b w:val="0"/>
          <w:bCs w:val="0"/>
          <w:sz w:val="32"/>
          <w:szCs w:val="32"/>
          <w:lang w:eastAsia="zh-CN"/>
        </w:rPr>
        <w:t>个工作日内，应当将相关信息通过</w:t>
      </w:r>
      <w:r>
        <w:rPr>
          <w:rFonts w:hint="default" w:ascii="宋体" w:hAnsi="宋体" w:eastAsia="仿宋_GB2312" w:cs="Times New Roman"/>
          <w:b w:val="0"/>
          <w:bCs w:val="0"/>
          <w:sz w:val="32"/>
          <w:szCs w:val="32"/>
          <w:lang w:val="en-US" w:eastAsia="zh-CN"/>
        </w:rPr>
        <w:t>本单位</w:t>
      </w:r>
      <w:r>
        <w:rPr>
          <w:rFonts w:hint="default" w:ascii="宋体" w:hAnsi="宋体" w:eastAsia="仿宋_GB2312" w:cs="Times New Roman"/>
          <w:b w:val="0"/>
          <w:bCs w:val="0"/>
          <w:sz w:val="32"/>
          <w:szCs w:val="32"/>
          <w:lang w:eastAsia="zh-CN"/>
        </w:rPr>
        <w:t>门户</w:t>
      </w:r>
      <w:r>
        <w:rPr>
          <w:rFonts w:hint="default" w:ascii="宋体" w:hAnsi="宋体" w:eastAsia="仿宋_GB2312" w:cs="Times New Roman"/>
          <w:b w:val="0"/>
          <w:bCs w:val="0"/>
          <w:sz w:val="32"/>
          <w:szCs w:val="32"/>
          <w:lang w:val="en-US" w:eastAsia="zh-CN"/>
        </w:rPr>
        <w:t>网站向社会公示，也可以通过报纸、杂志、网络或者其他媒体方式进行</w:t>
      </w:r>
      <w:r>
        <w:rPr>
          <w:rFonts w:hint="default" w:ascii="宋体" w:hAnsi="宋体" w:eastAsia="仿宋_GB2312" w:cs="Times New Roman"/>
          <w:b w:val="0"/>
          <w:bCs w:val="0"/>
          <w:sz w:val="32"/>
          <w:szCs w:val="32"/>
          <w:lang w:eastAsia="zh-CN"/>
        </w:rPr>
        <w:t>公示，</w:t>
      </w:r>
      <w:r>
        <w:rPr>
          <w:rFonts w:hint="default" w:ascii="宋体" w:hAnsi="宋体" w:eastAsia="仿宋_GB2312" w:cs="Times New Roman"/>
          <w:b w:val="0"/>
          <w:bCs w:val="0"/>
          <w:sz w:val="32"/>
          <w:szCs w:val="32"/>
          <w:lang w:val="en-US" w:eastAsia="zh-CN"/>
        </w:rPr>
        <w:t>并及时归集至注册会计师行业统一监管平台，将相关信息推送至“信用中国”网站进行公开。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bCs/>
          <w:kern w:val="0"/>
          <w:sz w:val="32"/>
          <w:szCs w:val="32"/>
          <w:highlight w:val="none"/>
          <w:lang w:val="en-US" w:eastAsia="zh-CN"/>
        </w:rPr>
        <w:t>第十条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b w:val="0"/>
          <w:bCs w:val="0"/>
          <w:sz w:val="32"/>
          <w:szCs w:val="32"/>
          <w:lang w:eastAsia="zh-CN"/>
        </w:rPr>
        <w:t>对被列入</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的当事人，</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实施以下管理措施：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Autospacing="0" w:line="620" w:lineRule="exact"/>
        <w:ind w:left="0" w:leftChars="0" w:right="0" w:firstLine="640" w:firstLineChars="200"/>
        <w:jc w:val="both"/>
        <w:textAlignment w:val="auto"/>
        <w:outlineLvl w:val="9"/>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（一）依据法律、法规、</w:t>
      </w:r>
      <w:r>
        <w:rPr>
          <w:rFonts w:hint="default" w:ascii="宋体" w:hAnsi="宋体" w:eastAsia="仿宋_GB2312" w:cs="Times New Roman"/>
          <w:b w:val="0"/>
          <w:bCs w:val="0"/>
          <w:sz w:val="32"/>
          <w:szCs w:val="32"/>
          <w:lang w:val="en-US" w:eastAsia="zh-CN"/>
        </w:rPr>
        <w:t>规章</w:t>
      </w:r>
      <w:r>
        <w:rPr>
          <w:rFonts w:hint="default" w:ascii="宋体" w:hAnsi="宋体" w:eastAsia="仿宋_GB2312" w:cs="Times New Roman"/>
          <w:b w:val="0"/>
          <w:bCs w:val="0"/>
          <w:sz w:val="32"/>
          <w:szCs w:val="32"/>
          <w:lang w:eastAsia="zh-CN"/>
        </w:rPr>
        <w:t>和党中央、国务院政策文件，在审查行政许可时作为重要考量因素；</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（二）列为重点监管对象，</w:t>
      </w:r>
      <w:r>
        <w:rPr>
          <w:rFonts w:hint="default" w:ascii="宋体" w:hAnsi="宋体" w:eastAsia="仿宋_GB2312" w:cs="Times New Roman"/>
          <w:b w:val="0"/>
          <w:bCs w:val="0"/>
          <w:sz w:val="32"/>
          <w:szCs w:val="32"/>
          <w:lang w:val="en-US" w:eastAsia="zh-CN"/>
        </w:rPr>
        <w:t>适当</w:t>
      </w:r>
      <w:r>
        <w:rPr>
          <w:rFonts w:hint="default" w:ascii="宋体" w:hAnsi="宋体" w:eastAsia="仿宋_GB2312" w:cs="Times New Roman"/>
          <w:b w:val="0"/>
          <w:bCs w:val="0"/>
          <w:sz w:val="32"/>
          <w:szCs w:val="32"/>
          <w:lang w:eastAsia="zh-CN"/>
        </w:rPr>
        <w:t>提高抽查的比例和频次，依法严格监管；</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color w:val="000000"/>
          <w:sz w:val="32"/>
          <w:szCs w:val="32"/>
          <w:lang w:eastAsia="zh-CN"/>
        </w:rPr>
      </w:pPr>
      <w:r>
        <w:rPr>
          <w:rFonts w:hint="default" w:ascii="宋体" w:hAnsi="宋体" w:eastAsia="仿宋_GB2312" w:cs="Times New Roman"/>
          <w:b w:val="0"/>
          <w:bCs w:val="0"/>
          <w:color w:val="000000"/>
          <w:sz w:val="32"/>
          <w:szCs w:val="32"/>
          <w:lang w:eastAsia="zh-CN"/>
        </w:rPr>
        <w:t>（三）不适用告知承诺制；</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（四）不予授予财政部门</w:t>
      </w:r>
      <w:r>
        <w:rPr>
          <w:rFonts w:hint="default" w:ascii="宋体" w:hAnsi="宋体" w:eastAsia="仿宋_GB2312" w:cs="Times New Roman"/>
          <w:b w:val="0"/>
          <w:bCs w:val="0"/>
          <w:sz w:val="32"/>
          <w:szCs w:val="32"/>
          <w:lang w:val="en-US" w:eastAsia="zh-CN"/>
        </w:rPr>
        <w:t>或者注册会计师协会</w:t>
      </w:r>
      <w:r>
        <w:rPr>
          <w:rFonts w:hint="default" w:ascii="宋体" w:hAnsi="宋体" w:eastAsia="仿宋_GB2312" w:cs="Times New Roman"/>
          <w:b w:val="0"/>
          <w:bCs w:val="0"/>
          <w:sz w:val="32"/>
          <w:szCs w:val="32"/>
          <w:lang w:eastAsia="zh-CN"/>
        </w:rPr>
        <w:t>荣誉称号等表彰奖励；</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（五）法律、法规、</w:t>
      </w:r>
      <w:r>
        <w:rPr>
          <w:rFonts w:hint="default" w:ascii="宋体" w:hAnsi="宋体" w:eastAsia="仿宋_GB2312" w:cs="Times New Roman"/>
          <w:b w:val="0"/>
          <w:bCs w:val="0"/>
          <w:sz w:val="32"/>
          <w:szCs w:val="32"/>
          <w:lang w:val="en-US" w:eastAsia="zh-CN"/>
        </w:rPr>
        <w:t>规章</w:t>
      </w:r>
      <w:r>
        <w:rPr>
          <w:rFonts w:hint="default" w:ascii="宋体" w:hAnsi="宋体" w:eastAsia="仿宋_GB2312" w:cs="Times New Roman"/>
          <w:b w:val="0"/>
          <w:bCs w:val="0"/>
          <w:sz w:val="32"/>
          <w:szCs w:val="32"/>
          <w:lang w:eastAsia="zh-CN"/>
        </w:rPr>
        <w:t>和党中央、国务院政策文件规定的其他管理措施。</w:t>
      </w:r>
    </w:p>
    <w:p>
      <w:pPr>
        <w:pStyle w:val="4"/>
        <w:keepNext w:val="0"/>
        <w:keepLines w:val="0"/>
        <w:pageBreakBefore w:val="0"/>
        <w:kinsoku/>
        <w:overflowPunct/>
        <w:topLinePunct w:val="0"/>
        <w:autoSpaceDE/>
        <w:autoSpaceDN/>
        <w:bidi w:val="0"/>
        <w:spacing w:after="0" w:line="620" w:lineRule="exact"/>
        <w:ind w:left="0" w:leftChars="0" w:firstLine="642" w:firstLineChars="200"/>
        <w:jc w:val="both"/>
        <w:rPr>
          <w:rFonts w:hint="default" w:ascii="宋体" w:hAnsi="宋体" w:eastAsia="仿宋_GB2312" w:cs="Times New Roman"/>
          <w:b w:val="0"/>
          <w:bCs w:val="0"/>
          <w:sz w:val="32"/>
          <w:szCs w:val="32"/>
          <w:lang w:eastAsia="zh-CN"/>
        </w:rPr>
      </w:pPr>
      <w:r>
        <w:rPr>
          <w:rFonts w:hint="default" w:ascii="宋体" w:hAnsi="宋体" w:eastAsia="仿宋_GB2312" w:cs="Times New Roman"/>
          <w:b/>
          <w:bCs/>
          <w:kern w:val="0"/>
          <w:sz w:val="32"/>
          <w:szCs w:val="32"/>
          <w:highlight w:val="none"/>
          <w:lang w:val="en-US" w:eastAsia="zh-CN"/>
        </w:rPr>
        <w:t xml:space="preserve">第十一条 </w:t>
      </w:r>
      <w:r>
        <w:rPr>
          <w:rFonts w:hint="default" w:ascii="宋体" w:hAnsi="宋体" w:eastAsia="仿宋_GB2312" w:cs="Times New Roman"/>
          <w:b w:val="0"/>
          <w:bCs w:val="0"/>
          <w:sz w:val="32"/>
          <w:szCs w:val="32"/>
          <w:lang w:eastAsia="zh-CN"/>
        </w:rPr>
        <w:t>当事人被列入</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满</w:t>
      </w:r>
      <w:r>
        <w:rPr>
          <w:rFonts w:hint="default" w:ascii="宋体" w:hAnsi="宋体" w:eastAsia="仿宋_GB2312" w:cs="Times New Roman"/>
          <w:b w:val="0"/>
          <w:bCs w:val="0"/>
          <w:sz w:val="32"/>
          <w:szCs w:val="32"/>
          <w:lang w:val="en-US" w:eastAsia="zh-CN"/>
        </w:rPr>
        <w:t>三</w:t>
      </w:r>
      <w:r>
        <w:rPr>
          <w:rFonts w:hint="default" w:ascii="宋体" w:hAnsi="宋体" w:eastAsia="仿宋_GB2312" w:cs="Times New Roman"/>
          <w:b w:val="0"/>
          <w:bCs w:val="0"/>
          <w:sz w:val="32"/>
          <w:szCs w:val="32"/>
          <w:lang w:eastAsia="zh-CN"/>
        </w:rPr>
        <w:t>年，且三年内未再发生应予列入</w:t>
      </w:r>
      <w:r>
        <w:rPr>
          <w:rFonts w:hint="default" w:ascii="宋体" w:hAnsi="宋体" w:eastAsia="仿宋_GB2312" w:cs="Times New Roman"/>
          <w:b w:val="0"/>
          <w:bCs w:val="0"/>
          <w:sz w:val="32"/>
          <w:szCs w:val="32"/>
          <w:lang w:val="en-US" w:eastAsia="zh-CN"/>
        </w:rPr>
        <w:t>严重失信主体名单事项</w:t>
      </w:r>
      <w:r>
        <w:rPr>
          <w:rFonts w:hint="default" w:ascii="宋体" w:hAnsi="宋体" w:eastAsia="仿宋_GB2312" w:cs="Times New Roman"/>
          <w:b w:val="0"/>
          <w:bCs w:val="0"/>
          <w:sz w:val="32"/>
          <w:szCs w:val="32"/>
          <w:lang w:eastAsia="zh-CN"/>
        </w:rPr>
        <w:t>的，由作出列入决定的</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将当事人移出，停止公示相关信息，并解除相关管理措施。</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sz w:val="32"/>
          <w:szCs w:val="32"/>
          <w:highlight w:val="yellow"/>
          <w:lang w:val="en-US" w:eastAsia="zh-CN"/>
        </w:rPr>
      </w:pPr>
      <w:r>
        <w:rPr>
          <w:rFonts w:hint="default" w:ascii="宋体" w:hAnsi="宋体" w:eastAsia="仿宋_GB2312" w:cs="Times New Roman"/>
          <w:b/>
          <w:bCs/>
          <w:kern w:val="0"/>
          <w:sz w:val="32"/>
          <w:szCs w:val="32"/>
          <w:highlight w:val="none"/>
          <w:lang w:val="en-US" w:eastAsia="zh-CN"/>
        </w:rPr>
        <w:t>第十二条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b w:val="0"/>
          <w:bCs w:val="0"/>
          <w:sz w:val="32"/>
          <w:szCs w:val="32"/>
          <w:lang w:eastAsia="zh-CN"/>
        </w:rPr>
        <w:t>当事人被列入</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满</w:t>
      </w:r>
      <w:r>
        <w:rPr>
          <w:rFonts w:hint="default" w:ascii="宋体" w:hAnsi="宋体" w:eastAsia="仿宋_GB2312" w:cs="Times New Roman"/>
          <w:b w:val="0"/>
          <w:bCs w:val="0"/>
          <w:sz w:val="32"/>
          <w:szCs w:val="32"/>
          <w:lang w:val="en-US" w:eastAsia="zh-CN"/>
        </w:rPr>
        <w:t>一年</w:t>
      </w:r>
      <w:r>
        <w:rPr>
          <w:rFonts w:hint="default" w:ascii="宋体" w:hAnsi="宋体" w:eastAsia="仿宋_GB2312" w:cs="Times New Roman"/>
          <w:b w:val="0"/>
          <w:bCs w:val="0"/>
          <w:sz w:val="32"/>
          <w:szCs w:val="32"/>
          <w:lang w:eastAsia="zh-CN"/>
        </w:rPr>
        <w:t>，</w:t>
      </w:r>
      <w:r>
        <w:rPr>
          <w:rFonts w:hint="default" w:ascii="宋体" w:hAnsi="宋体" w:eastAsia="仿宋_GB2312" w:cs="Times New Roman"/>
          <w:b w:val="0"/>
          <w:bCs w:val="0"/>
          <w:sz w:val="32"/>
          <w:szCs w:val="32"/>
          <w:lang w:val="en-US" w:eastAsia="zh-CN"/>
        </w:rPr>
        <w:t>除法律、法规规定的不可修复的情形外，</w:t>
      </w:r>
      <w:r>
        <w:rPr>
          <w:rFonts w:hint="default" w:ascii="宋体" w:hAnsi="宋体" w:eastAsia="仿宋_GB2312" w:cs="Times New Roman"/>
          <w:b w:val="0"/>
          <w:bCs w:val="0"/>
          <w:sz w:val="32"/>
          <w:szCs w:val="32"/>
          <w:lang w:eastAsia="zh-CN"/>
        </w:rPr>
        <w:t>且符合下列条件的，可以依照本办法规定向作出列入决定的</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申请提前移出：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（一）已经自觉履行行政处罚决定中规定的义务；</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（二）已经主动消除危害后果和不良影响；</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（三）公示期间，未再受到</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行政处罚。</w:t>
      </w:r>
    </w:p>
    <w:p>
      <w:pPr>
        <w:pStyle w:val="5"/>
        <w:keepNext w:val="0"/>
        <w:pageBreakBefore w:val="0"/>
        <w:kinsoku/>
        <w:overflowPunct/>
        <w:topLinePunct w:val="0"/>
        <w:autoSpaceDE/>
        <w:autoSpaceDN/>
        <w:bidi w:val="0"/>
        <w:spacing w:line="620" w:lineRule="exact"/>
        <w:ind w:left="0" w:leftChars="0" w:firstLine="640" w:firstLineChars="200"/>
        <w:jc w:val="both"/>
        <w:rPr>
          <w:rFonts w:hint="default" w:ascii="宋体" w:hAnsi="宋体" w:eastAsia="仿宋_GB2312" w:cs="Times New Roman"/>
          <w:b w:val="0"/>
          <w:bCs w:val="0"/>
          <w:sz w:val="32"/>
          <w:szCs w:val="32"/>
          <w:lang w:eastAsia="zh-CN"/>
        </w:rPr>
      </w:pPr>
      <w:r>
        <w:rPr>
          <w:rFonts w:hint="default" w:ascii="宋体" w:hAnsi="宋体" w:eastAsia="仿宋_GB2312" w:cs="Times New Roman"/>
          <w:b w:val="0"/>
          <w:bCs w:val="0"/>
          <w:sz w:val="32"/>
          <w:szCs w:val="32"/>
          <w:lang w:eastAsia="zh-CN"/>
        </w:rPr>
        <w:t>依照法律、法规、</w:t>
      </w:r>
      <w:r>
        <w:rPr>
          <w:rFonts w:hint="default" w:ascii="宋体" w:hAnsi="宋体" w:eastAsia="仿宋_GB2312" w:cs="Times New Roman"/>
          <w:b w:val="0"/>
          <w:bCs w:val="0"/>
          <w:sz w:val="32"/>
          <w:szCs w:val="32"/>
          <w:lang w:val="en-US" w:eastAsia="zh-CN"/>
        </w:rPr>
        <w:t>规章</w:t>
      </w:r>
      <w:r>
        <w:rPr>
          <w:rFonts w:hint="default" w:ascii="宋体" w:hAnsi="宋体" w:eastAsia="仿宋_GB2312" w:cs="Times New Roman"/>
          <w:b w:val="0"/>
          <w:bCs w:val="0"/>
          <w:sz w:val="32"/>
          <w:szCs w:val="32"/>
          <w:lang w:eastAsia="zh-CN"/>
        </w:rPr>
        <w:t>规定，实施相应管理措施期限尚未届满的，不得申请提前移出。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bCs/>
          <w:kern w:val="0"/>
          <w:sz w:val="32"/>
          <w:szCs w:val="32"/>
          <w:highlight w:val="none"/>
          <w:lang w:val="en-US" w:eastAsia="zh-CN"/>
        </w:rPr>
        <w:t xml:space="preserve">第十三条 </w:t>
      </w:r>
      <w:r>
        <w:rPr>
          <w:rFonts w:hint="default" w:ascii="宋体" w:hAnsi="宋体" w:eastAsia="仿宋_GB2312" w:cs="Times New Roman"/>
          <w:b w:val="0"/>
          <w:bCs w:val="0"/>
          <w:sz w:val="32"/>
          <w:szCs w:val="32"/>
          <w:lang w:eastAsia="zh-CN"/>
        </w:rPr>
        <w:t>当事人申请提前移出的，应当提交申请书并作出守信承诺，以及履行本办法第十</w:t>
      </w:r>
      <w:r>
        <w:rPr>
          <w:rFonts w:hint="default" w:ascii="宋体" w:hAnsi="宋体" w:eastAsia="仿宋_GB2312" w:cs="Times New Roman"/>
          <w:b w:val="0"/>
          <w:bCs w:val="0"/>
          <w:sz w:val="32"/>
          <w:szCs w:val="32"/>
          <w:lang w:val="en-US" w:eastAsia="zh-CN"/>
        </w:rPr>
        <w:t>二</w:t>
      </w:r>
      <w:r>
        <w:rPr>
          <w:rFonts w:hint="default" w:ascii="宋体" w:hAnsi="宋体" w:eastAsia="仿宋_GB2312" w:cs="Times New Roman"/>
          <w:b w:val="0"/>
          <w:bCs w:val="0"/>
          <w:sz w:val="32"/>
          <w:szCs w:val="32"/>
          <w:lang w:eastAsia="zh-CN"/>
        </w:rPr>
        <w:t>条第一款第一项、第二项规定义务的相关材料，说明事实、理由。</w:t>
      </w:r>
    </w:p>
    <w:p>
      <w:pPr>
        <w:keepNext w:val="0"/>
        <w:pageBreakBefore w:val="0"/>
        <w:kinsoku/>
        <w:overflowPunct/>
        <w:topLinePunct w:val="0"/>
        <w:autoSpaceDE/>
        <w:autoSpaceDN/>
        <w:bidi w:val="0"/>
        <w:spacing w:line="620" w:lineRule="exact"/>
        <w:ind w:left="0" w:leftChars="0" w:firstLine="640" w:firstLineChars="200"/>
        <w:jc w:val="both"/>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应当自收到申请之日起</w:t>
      </w:r>
      <w:r>
        <w:rPr>
          <w:rFonts w:hint="default" w:ascii="宋体" w:hAnsi="宋体" w:eastAsia="仿宋_GB2312" w:cs="Times New Roman"/>
          <w:b w:val="0"/>
          <w:bCs w:val="0"/>
          <w:color w:val="auto"/>
          <w:sz w:val="32"/>
          <w:szCs w:val="32"/>
          <w:lang w:val="en-US" w:eastAsia="zh-CN"/>
        </w:rPr>
        <w:t>15个工作日</w:t>
      </w:r>
      <w:r>
        <w:rPr>
          <w:rFonts w:hint="default" w:ascii="宋体" w:hAnsi="宋体" w:eastAsia="仿宋_GB2312" w:cs="Times New Roman"/>
          <w:b w:val="0"/>
          <w:bCs w:val="0"/>
          <w:kern w:val="2"/>
          <w:sz w:val="32"/>
          <w:szCs w:val="32"/>
          <w:lang w:val="en-US" w:eastAsia="zh-CN" w:bidi="ar-SA"/>
        </w:rPr>
        <w:t>内进行核实，决定是否予以移出，并告知申请人。对不予提前移出的，应当说明理由。</w:t>
      </w:r>
    </w:p>
    <w:p>
      <w:pPr>
        <w:pStyle w:val="2"/>
        <w:keepNext w:val="0"/>
        <w:pageBreakBefore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rPr>
      </w:pPr>
      <w:r>
        <w:rPr>
          <w:rFonts w:hint="default" w:ascii="宋体" w:hAnsi="宋体" w:eastAsia="仿宋_GB2312" w:cs="Times New Roman"/>
          <w:b/>
          <w:bCs/>
          <w:kern w:val="0"/>
          <w:sz w:val="32"/>
          <w:szCs w:val="32"/>
          <w:highlight w:val="none"/>
          <w:lang w:val="en-US" w:eastAsia="zh-CN"/>
        </w:rPr>
        <w:t xml:space="preserve">第十四条 </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决定移出的，应当于</w:t>
      </w:r>
      <w:r>
        <w:rPr>
          <w:rFonts w:hint="default" w:ascii="宋体" w:hAnsi="宋体" w:eastAsia="仿宋_GB2312" w:cs="Times New Roman"/>
          <w:b w:val="0"/>
          <w:bCs w:val="0"/>
          <w:sz w:val="32"/>
          <w:szCs w:val="32"/>
          <w:lang w:val="en-US" w:eastAsia="zh-CN"/>
        </w:rPr>
        <w:t>3</w:t>
      </w:r>
      <w:r>
        <w:rPr>
          <w:rFonts w:hint="default" w:ascii="宋体" w:hAnsi="宋体" w:eastAsia="仿宋_GB2312" w:cs="Times New Roman"/>
          <w:b w:val="0"/>
          <w:bCs w:val="0"/>
          <w:sz w:val="32"/>
          <w:szCs w:val="32"/>
          <w:lang w:eastAsia="zh-CN"/>
        </w:rPr>
        <w:t>个工作日内停止公示当事人相关信息，</w:t>
      </w:r>
      <w:r>
        <w:rPr>
          <w:rFonts w:hint="eastAsia" w:ascii="宋体" w:hAnsi="宋体" w:eastAsia="仿宋_GB2312" w:cs="Times New Roman"/>
          <w:b w:val="0"/>
          <w:bCs w:val="0"/>
          <w:sz w:val="32"/>
          <w:szCs w:val="32"/>
          <w:lang w:val="en-US" w:eastAsia="zh-CN"/>
        </w:rPr>
        <w:t>告知当事人，</w:t>
      </w:r>
      <w:r>
        <w:rPr>
          <w:rFonts w:hint="default" w:ascii="宋体" w:hAnsi="宋体" w:eastAsia="仿宋_GB2312" w:cs="Times New Roman"/>
          <w:b w:val="0"/>
          <w:bCs w:val="0"/>
          <w:sz w:val="32"/>
          <w:szCs w:val="32"/>
          <w:lang w:eastAsia="zh-CN"/>
        </w:rPr>
        <w:t>解除相关管理措施，</w:t>
      </w:r>
      <w:r>
        <w:rPr>
          <w:rFonts w:hint="default" w:ascii="宋体" w:hAnsi="宋体" w:eastAsia="仿宋_GB2312" w:cs="Times New Roman"/>
          <w:b w:val="0"/>
          <w:bCs w:val="0"/>
          <w:sz w:val="32"/>
          <w:szCs w:val="32"/>
          <w:lang w:val="en-US" w:eastAsia="zh-CN"/>
        </w:rPr>
        <w:t>并及时推送有关部门</w:t>
      </w:r>
      <w:r>
        <w:rPr>
          <w:rFonts w:hint="default" w:ascii="宋体" w:hAnsi="宋体"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center"/>
        <w:textAlignment w:val="auto"/>
        <w:rPr>
          <w:rFonts w:hint="eastAsia" w:ascii="宋体" w:hAnsi="宋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黑体" w:cs="黑体"/>
          <w:b w:val="0"/>
          <w:bCs w:val="0"/>
          <w:sz w:val="32"/>
          <w:szCs w:val="32"/>
          <w:lang w:val="en-US" w:eastAsia="zh-CN"/>
        </w:rPr>
      </w:pPr>
      <w:r>
        <w:rPr>
          <w:rFonts w:hint="eastAsia" w:ascii="宋体" w:hAnsi="宋体" w:eastAsia="黑体" w:cs="黑体"/>
          <w:sz w:val="32"/>
          <w:szCs w:val="32"/>
        </w:rPr>
        <w:t>第四章</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救济和监督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auto"/>
        <w:rPr>
          <w:rFonts w:hint="default" w:ascii="宋体" w:hAnsi="宋体" w:eastAsia="仿宋_GB2312" w:cs="Times New Roman"/>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auto"/>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bCs/>
          <w:kern w:val="2"/>
          <w:sz w:val="32"/>
          <w:szCs w:val="32"/>
          <w:lang w:val="en-US" w:eastAsia="zh-CN" w:bidi="ar-SA"/>
        </w:rPr>
        <w:t>第十五条</w:t>
      </w:r>
      <w:r>
        <w:rPr>
          <w:rFonts w:hint="default" w:ascii="宋体" w:hAnsi="宋体" w:eastAsia="仿宋_GB2312" w:cs="Times New Roman"/>
          <w:b w:val="0"/>
          <w:bCs w:val="0"/>
          <w:kern w:val="2"/>
          <w:sz w:val="32"/>
          <w:szCs w:val="32"/>
          <w:lang w:val="en-US" w:eastAsia="zh-CN" w:bidi="ar-SA"/>
        </w:rPr>
        <w:t xml:space="preserve"> 当事人有证据证明其被认定的依据或者公示的信息不准确，可以要求作出认定决定的</w:t>
      </w:r>
      <w:r>
        <w:rPr>
          <w:rFonts w:hint="default" w:ascii="宋体" w:hAnsi="宋体" w:eastAsia="仿宋_GB2312" w:cs="Times New Roman"/>
          <w:b w:val="0"/>
          <w:bCs w:val="0"/>
          <w:kern w:val="2"/>
          <w:sz w:val="32"/>
          <w:szCs w:val="32"/>
          <w:lang w:val="en" w:eastAsia="zh-CN" w:bidi="ar-SA"/>
        </w:rPr>
        <w:t>省级及以上财政部门</w:t>
      </w:r>
      <w:r>
        <w:rPr>
          <w:rFonts w:hint="default" w:ascii="宋体" w:hAnsi="宋体" w:eastAsia="仿宋_GB2312" w:cs="Times New Roman"/>
          <w:b w:val="0"/>
          <w:bCs w:val="0"/>
          <w:kern w:val="2"/>
          <w:sz w:val="32"/>
          <w:szCs w:val="32"/>
          <w:lang w:val="en-US" w:eastAsia="zh-CN" w:bidi="ar-SA"/>
        </w:rPr>
        <w:t>进行更正。</w:t>
      </w:r>
      <w:r>
        <w:rPr>
          <w:rFonts w:hint="default" w:ascii="宋体" w:hAnsi="宋体" w:eastAsia="仿宋_GB2312" w:cs="Times New Roman"/>
          <w:b w:val="0"/>
          <w:bCs w:val="0"/>
          <w:kern w:val="2"/>
          <w:sz w:val="32"/>
          <w:szCs w:val="32"/>
          <w:lang w:val="en" w:eastAsia="zh-CN" w:bidi="ar-SA"/>
        </w:rPr>
        <w:t>省级及以上财政部门</w:t>
      </w:r>
      <w:r>
        <w:rPr>
          <w:rFonts w:hint="default" w:ascii="宋体" w:hAnsi="宋体" w:eastAsia="仿宋_GB2312" w:cs="Times New Roman"/>
          <w:b w:val="0"/>
          <w:bCs w:val="0"/>
          <w:kern w:val="2"/>
          <w:sz w:val="32"/>
          <w:szCs w:val="32"/>
          <w:lang w:val="en-US" w:eastAsia="zh-CN" w:bidi="ar-SA"/>
        </w:rPr>
        <w:t>经核实确认信息不准确的，应当在2个工作日内更正。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auto"/>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val="0"/>
          <w:bCs w:val="0"/>
          <w:kern w:val="2"/>
          <w:sz w:val="32"/>
          <w:szCs w:val="32"/>
          <w:lang w:val="en-US" w:eastAsia="zh-CN" w:bidi="ar-SA"/>
        </w:rPr>
        <w:t>作出认定的</w:t>
      </w:r>
      <w:r>
        <w:rPr>
          <w:rFonts w:hint="default" w:ascii="宋体" w:hAnsi="宋体" w:eastAsia="仿宋_GB2312" w:cs="Times New Roman"/>
          <w:b w:val="0"/>
          <w:bCs w:val="0"/>
          <w:kern w:val="2"/>
          <w:sz w:val="32"/>
          <w:szCs w:val="32"/>
          <w:lang w:val="en" w:eastAsia="zh-CN" w:bidi="ar-SA"/>
        </w:rPr>
        <w:t>省级及以上财政部门</w:t>
      </w:r>
      <w:r>
        <w:rPr>
          <w:rFonts w:hint="default" w:ascii="宋体" w:hAnsi="宋体" w:eastAsia="仿宋_GB2312" w:cs="Times New Roman"/>
          <w:b w:val="0"/>
          <w:bCs w:val="0"/>
          <w:kern w:val="2"/>
          <w:sz w:val="32"/>
          <w:szCs w:val="32"/>
          <w:lang w:val="en-US" w:eastAsia="zh-CN" w:bidi="ar-SA"/>
        </w:rPr>
        <w:t>发现</w:t>
      </w:r>
      <w:r>
        <w:rPr>
          <w:rFonts w:hint="default" w:ascii="宋体" w:hAnsi="宋体" w:eastAsia="仿宋_GB2312" w:cs="Times New Roman"/>
          <w:b w:val="0"/>
          <w:bCs w:val="0"/>
          <w:kern w:val="2"/>
          <w:sz w:val="32"/>
          <w:szCs w:val="32"/>
          <w:lang w:val="en" w:eastAsia="zh-CN" w:bidi="ar-SA"/>
        </w:rPr>
        <w:t>注册会计师行业</w:t>
      </w:r>
      <w:r>
        <w:rPr>
          <w:rFonts w:hint="default" w:ascii="宋体" w:hAnsi="宋体" w:eastAsia="仿宋_GB2312" w:cs="Times New Roman"/>
          <w:b w:val="0"/>
          <w:bCs w:val="0"/>
          <w:kern w:val="2"/>
          <w:sz w:val="32"/>
          <w:szCs w:val="32"/>
          <w:lang w:val="en-US" w:eastAsia="zh-CN" w:bidi="ar-SA"/>
        </w:rPr>
        <w:t>严重失信主体认定的依据或者公示的信息不准确，应当在2个工作日内自行更正。</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val="0"/>
          <w:bCs w:val="0"/>
          <w:kern w:val="2"/>
          <w:sz w:val="32"/>
          <w:szCs w:val="32"/>
          <w:lang w:val="en-US" w:eastAsia="zh-CN" w:bidi="ar-SA"/>
        </w:rPr>
        <w:t>财政部发现</w:t>
      </w:r>
      <w:r>
        <w:rPr>
          <w:rFonts w:hint="default" w:ascii="宋体" w:hAnsi="宋体" w:eastAsia="仿宋_GB2312" w:cs="Times New Roman"/>
          <w:b w:val="0"/>
          <w:bCs w:val="0"/>
          <w:kern w:val="2"/>
          <w:sz w:val="32"/>
          <w:szCs w:val="32"/>
          <w:lang w:val="en" w:eastAsia="zh-CN" w:bidi="ar-SA"/>
        </w:rPr>
        <w:t>省级财政部门</w:t>
      </w:r>
      <w:r>
        <w:rPr>
          <w:rFonts w:hint="default" w:ascii="宋体" w:hAnsi="宋体" w:eastAsia="仿宋_GB2312" w:cs="Times New Roman"/>
          <w:b w:val="0"/>
          <w:bCs w:val="0"/>
          <w:kern w:val="2"/>
          <w:sz w:val="32"/>
          <w:szCs w:val="32"/>
          <w:lang w:val="en-US" w:eastAsia="zh-CN" w:bidi="ar-SA"/>
        </w:rPr>
        <w:t>认定的依据或者公示的信息不准确，应当要求</w:t>
      </w:r>
      <w:r>
        <w:rPr>
          <w:rFonts w:hint="default" w:ascii="宋体" w:hAnsi="宋体" w:eastAsia="仿宋_GB2312" w:cs="Times New Roman"/>
          <w:b w:val="0"/>
          <w:bCs w:val="0"/>
          <w:kern w:val="2"/>
          <w:sz w:val="32"/>
          <w:szCs w:val="32"/>
          <w:lang w:val="en" w:eastAsia="zh-CN" w:bidi="ar-SA"/>
        </w:rPr>
        <w:t>省级财政部门</w:t>
      </w:r>
      <w:r>
        <w:rPr>
          <w:rFonts w:hint="default" w:ascii="宋体" w:hAnsi="宋体" w:eastAsia="仿宋_GB2312" w:cs="Times New Roman"/>
          <w:b w:val="0"/>
          <w:bCs w:val="0"/>
          <w:kern w:val="2"/>
          <w:sz w:val="32"/>
          <w:szCs w:val="32"/>
          <w:lang w:val="en-US" w:eastAsia="zh-CN" w:bidi="ar-SA"/>
        </w:rPr>
        <w:t>在</w:t>
      </w:r>
      <w:r>
        <w:rPr>
          <w:rFonts w:hint="eastAsia" w:ascii="宋体" w:hAnsi="宋体" w:eastAsia="仿宋_GB2312" w:cs="Times New Roman"/>
          <w:b w:val="0"/>
          <w:bCs w:val="0"/>
          <w:kern w:val="2"/>
          <w:sz w:val="32"/>
          <w:szCs w:val="32"/>
          <w:lang w:val="en-US" w:eastAsia="zh-CN" w:bidi="ar-SA"/>
        </w:rPr>
        <w:t>5</w:t>
      </w:r>
      <w:r>
        <w:rPr>
          <w:rFonts w:hint="default" w:ascii="宋体" w:hAnsi="宋体" w:eastAsia="仿宋_GB2312" w:cs="Times New Roman"/>
          <w:b w:val="0"/>
          <w:bCs w:val="0"/>
          <w:kern w:val="2"/>
          <w:sz w:val="32"/>
          <w:szCs w:val="32"/>
          <w:lang w:val="en-US" w:eastAsia="zh-CN" w:bidi="ar-SA"/>
        </w:rPr>
        <w:t>个工作日内更正。</w:t>
      </w:r>
    </w:p>
    <w:p>
      <w:pPr>
        <w:pStyle w:val="2"/>
        <w:keepNext w:val="0"/>
        <w:pageBreakBefore w:val="0"/>
        <w:numPr>
          <w:ilvl w:val="0"/>
          <w:numId w:val="0"/>
        </w:numPr>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b w:val="0"/>
          <w:bCs w:val="0"/>
          <w:sz w:val="32"/>
          <w:szCs w:val="32"/>
          <w:lang w:eastAsia="zh-CN"/>
        </w:rPr>
      </w:pPr>
      <w:r>
        <w:rPr>
          <w:rFonts w:hint="default" w:ascii="宋体" w:hAnsi="宋体" w:eastAsia="仿宋_GB2312" w:cs="Times New Roman"/>
          <w:b/>
          <w:bCs/>
          <w:sz w:val="32"/>
          <w:szCs w:val="32"/>
          <w:lang w:val="en-US" w:eastAsia="zh-CN"/>
        </w:rPr>
        <w:t>第十六条</w:t>
      </w:r>
      <w:r>
        <w:rPr>
          <w:rFonts w:hint="default" w:ascii="宋体" w:hAnsi="宋体" w:eastAsia="仿宋_GB2312" w:cs="Times New Roman"/>
          <w:b w:val="0"/>
          <w:bCs w:val="0"/>
          <w:sz w:val="32"/>
          <w:szCs w:val="32"/>
          <w:lang w:val="en-US" w:eastAsia="zh-CN"/>
        </w:rPr>
        <w:t xml:space="preserve"> </w:t>
      </w:r>
      <w:r>
        <w:rPr>
          <w:rFonts w:hint="default" w:ascii="宋体" w:hAnsi="宋体" w:eastAsia="仿宋_GB2312" w:cs="Times New Roman"/>
          <w:b w:val="0"/>
          <w:bCs w:val="0"/>
          <w:sz w:val="32"/>
          <w:szCs w:val="32"/>
          <w:lang w:eastAsia="zh-CN"/>
        </w:rPr>
        <w:t>当事人对被列入、移出</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的决定不服的，可以依法申请行政复议或者提起</w:t>
      </w:r>
      <w:r>
        <w:rPr>
          <w:rFonts w:hint="eastAsia" w:ascii="宋体" w:hAnsi="宋体" w:eastAsia="仿宋_GB2312" w:cs="Times New Roman"/>
          <w:b w:val="0"/>
          <w:bCs w:val="0"/>
          <w:sz w:val="32"/>
          <w:szCs w:val="32"/>
          <w:lang w:val="en-US" w:eastAsia="zh-CN"/>
        </w:rPr>
        <w:t>行政</w:t>
      </w:r>
      <w:r>
        <w:rPr>
          <w:rFonts w:hint="default" w:ascii="宋体" w:hAnsi="宋体" w:eastAsia="仿宋_GB2312" w:cs="Times New Roman"/>
          <w:b w:val="0"/>
          <w:bCs w:val="0"/>
          <w:sz w:val="32"/>
          <w:szCs w:val="32"/>
          <w:lang w:eastAsia="zh-CN"/>
        </w:rPr>
        <w:t>诉讼。</w:t>
      </w:r>
    </w:p>
    <w:p>
      <w:pPr>
        <w:keepNext w:val="0"/>
        <w:pageBreakBefore w:val="0"/>
        <w:numPr>
          <w:ilvl w:val="0"/>
          <w:numId w:val="0"/>
        </w:numPr>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lang w:val="en-US" w:eastAsia="zh-CN"/>
        </w:rPr>
      </w:pPr>
      <w:r>
        <w:rPr>
          <w:rFonts w:hint="default" w:ascii="宋体" w:hAnsi="宋体" w:eastAsia="仿宋_GB2312" w:cs="Times New Roman"/>
          <w:b/>
          <w:bCs/>
          <w:kern w:val="0"/>
          <w:sz w:val="32"/>
          <w:szCs w:val="32"/>
          <w:highlight w:val="none"/>
          <w:lang w:val="en-US" w:eastAsia="zh-CN"/>
        </w:rPr>
        <w:t>第十七条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b w:val="0"/>
          <w:bCs w:val="0"/>
          <w:sz w:val="32"/>
          <w:szCs w:val="32"/>
          <w:lang w:eastAsia="zh-CN"/>
        </w:rPr>
        <w:t>列入</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所依据的行政处罚被撤销、确认违法或者无效的，</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应当撤销对当事人的列入决定，于</w:t>
      </w:r>
      <w:r>
        <w:rPr>
          <w:rFonts w:hint="default" w:ascii="宋体" w:hAnsi="宋体" w:eastAsia="仿宋_GB2312" w:cs="Times New Roman"/>
          <w:b w:val="0"/>
          <w:bCs w:val="0"/>
          <w:sz w:val="32"/>
          <w:szCs w:val="32"/>
          <w:lang w:val="en-US" w:eastAsia="zh-CN"/>
        </w:rPr>
        <w:t>3</w:t>
      </w:r>
      <w:r>
        <w:rPr>
          <w:rFonts w:hint="default" w:ascii="宋体" w:hAnsi="宋体" w:eastAsia="仿宋_GB2312" w:cs="Times New Roman"/>
          <w:b w:val="0"/>
          <w:bCs w:val="0"/>
          <w:sz w:val="32"/>
          <w:szCs w:val="32"/>
          <w:lang w:eastAsia="zh-CN"/>
        </w:rPr>
        <w:t>个工作日内停止公示相关信息，解除相关管理措施，</w:t>
      </w:r>
      <w:r>
        <w:rPr>
          <w:rFonts w:hint="default" w:ascii="宋体" w:hAnsi="宋体" w:eastAsia="仿宋_GB2312" w:cs="Times New Roman"/>
          <w:b w:val="0"/>
          <w:bCs w:val="0"/>
          <w:sz w:val="32"/>
          <w:szCs w:val="32"/>
          <w:lang w:val="en-US" w:eastAsia="zh-CN"/>
        </w:rPr>
        <w:t>并及时推送有关部门</w:t>
      </w:r>
      <w:r>
        <w:rPr>
          <w:rFonts w:hint="default" w:ascii="宋体" w:hAnsi="宋体" w:eastAsia="仿宋_GB2312" w:cs="Times New Roman"/>
          <w:b w:val="0"/>
          <w:bCs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baseline"/>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bCs/>
          <w:kern w:val="2"/>
          <w:sz w:val="32"/>
          <w:szCs w:val="32"/>
          <w:lang w:val="en-US" w:eastAsia="zh-CN" w:bidi="ar-SA"/>
        </w:rPr>
        <w:t>第十八条</w:t>
      </w:r>
      <w:r>
        <w:rPr>
          <w:rFonts w:hint="default" w:ascii="宋体" w:hAnsi="宋体" w:eastAsia="仿宋_GB2312" w:cs="Times New Roman"/>
          <w:b w:val="0"/>
          <w:bCs w:val="0"/>
          <w:kern w:val="2"/>
          <w:sz w:val="32"/>
          <w:szCs w:val="32"/>
          <w:lang w:val="en-US" w:eastAsia="zh-CN" w:bidi="ar-SA"/>
        </w:rPr>
        <w:t xml:space="preserve"> 申请移出的当事人故意隐瞒真实情况、提供虚假资料，情节严重的，由</w:t>
      </w:r>
      <w:r>
        <w:rPr>
          <w:rFonts w:hint="default" w:ascii="宋体" w:hAnsi="宋体" w:eastAsia="仿宋_GB2312" w:cs="Times New Roman"/>
          <w:b w:val="0"/>
          <w:bCs w:val="0"/>
          <w:kern w:val="2"/>
          <w:sz w:val="32"/>
          <w:szCs w:val="32"/>
          <w:lang w:val="en" w:eastAsia="zh-CN" w:bidi="ar-SA"/>
        </w:rPr>
        <w:t>省级及以上财政部门</w:t>
      </w:r>
      <w:r>
        <w:rPr>
          <w:rFonts w:hint="default" w:ascii="宋体" w:hAnsi="宋体" w:eastAsia="仿宋_GB2312" w:cs="Times New Roman"/>
          <w:b w:val="0"/>
          <w:bCs w:val="0"/>
          <w:kern w:val="2"/>
          <w:sz w:val="32"/>
          <w:szCs w:val="32"/>
          <w:lang w:val="en-US" w:eastAsia="zh-CN" w:bidi="ar-SA"/>
        </w:rPr>
        <w:t>撤销移出决定，恢复列入状态。公示期自省级及以上财政部门作出撤销移出决定之日起重新计算。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baseline"/>
        <w:rPr>
          <w:rFonts w:hint="default" w:ascii="宋体" w:hAnsi="宋体" w:eastAsia="仿宋_GB2312" w:cs="Times New Roman"/>
          <w:b w:val="0"/>
          <w:bCs w:val="0"/>
          <w:kern w:val="2"/>
          <w:sz w:val="32"/>
          <w:szCs w:val="32"/>
          <w:lang w:val="en-US" w:eastAsia="zh-CN" w:bidi="ar-SA"/>
        </w:rPr>
      </w:pPr>
      <w:r>
        <w:rPr>
          <w:rFonts w:hint="default" w:ascii="宋体" w:hAnsi="宋体" w:eastAsia="仿宋_GB2312" w:cs="Times New Roman"/>
          <w:b/>
          <w:bCs/>
          <w:kern w:val="0"/>
          <w:sz w:val="32"/>
          <w:szCs w:val="32"/>
          <w:highlight w:val="none"/>
          <w:lang w:val="en-US" w:eastAsia="zh-CN" w:bidi="ar-SA"/>
        </w:rPr>
        <w:t xml:space="preserve">第十九条 </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kern w:val="2"/>
          <w:sz w:val="32"/>
          <w:szCs w:val="32"/>
          <w:lang w:val="en-US" w:eastAsia="zh-CN" w:bidi="ar-SA"/>
        </w:rPr>
        <w:t>应当依法保护当事人合法权益，对知悉的国家秘密、商业秘密或者个人隐私、个人信息，依法予以保密。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baseline"/>
        <w:rPr>
          <w:rFonts w:hint="default" w:ascii="宋体" w:hAnsi="宋体" w:eastAsia="仿宋_GB2312" w:cs="Times New Roman"/>
          <w:sz w:val="32"/>
          <w:szCs w:val="32"/>
          <w:lang w:val="en-US" w:eastAsia="zh-CN"/>
        </w:rPr>
      </w:pPr>
      <w:r>
        <w:rPr>
          <w:rFonts w:hint="default" w:ascii="宋体" w:hAnsi="宋体" w:eastAsia="仿宋_GB2312" w:cs="Times New Roman"/>
          <w:b/>
          <w:bCs/>
          <w:kern w:val="0"/>
          <w:sz w:val="32"/>
          <w:szCs w:val="32"/>
          <w:highlight w:val="none"/>
          <w:lang w:val="en-US" w:eastAsia="zh-CN"/>
        </w:rPr>
        <w:t>第二十条</w:t>
      </w:r>
      <w:r>
        <w:rPr>
          <w:rFonts w:hint="default" w:ascii="宋体" w:hAnsi="宋体" w:eastAsia="仿宋_GB2312" w:cs="Times New Roman"/>
          <w:sz w:val="32"/>
          <w:szCs w:val="32"/>
          <w:lang w:val="en-US" w:eastAsia="zh-CN"/>
        </w:rPr>
        <w:t xml:space="preserve"> 财政部加强对</w:t>
      </w:r>
      <w:r>
        <w:rPr>
          <w:rFonts w:hint="default" w:ascii="宋体" w:hAnsi="宋体" w:eastAsia="仿宋_GB2312" w:cs="Times New Roman"/>
          <w:b w:val="0"/>
          <w:bCs w:val="0"/>
          <w:sz w:val="32"/>
          <w:szCs w:val="32"/>
          <w:lang w:val="en-US" w:eastAsia="zh-CN"/>
        </w:rPr>
        <w:t>严重失信主体名单管理</w:t>
      </w:r>
      <w:r>
        <w:rPr>
          <w:rFonts w:hint="default" w:ascii="宋体" w:hAnsi="宋体" w:eastAsia="仿宋_GB2312" w:cs="Times New Roman"/>
          <w:sz w:val="32"/>
          <w:szCs w:val="32"/>
          <w:lang w:val="en-US" w:eastAsia="zh-CN"/>
        </w:rPr>
        <w:t>工作的指导、监督和检查，发现有违法、不当情形的，责令限期整改，省级财政部门应当及时改正并上报</w:t>
      </w:r>
      <w:r>
        <w:rPr>
          <w:rFonts w:hint="eastAsia" w:ascii="宋体" w:hAnsi="宋体" w:eastAsia="仿宋_GB2312" w:cs="Times New Roman"/>
          <w:sz w:val="32"/>
          <w:szCs w:val="32"/>
          <w:lang w:val="en-US" w:eastAsia="zh-CN"/>
        </w:rPr>
        <w:t>有关</w:t>
      </w:r>
      <w:r>
        <w:rPr>
          <w:rFonts w:hint="default" w:ascii="宋体" w:hAnsi="宋体" w:eastAsia="仿宋_GB2312" w:cs="Times New Roman"/>
          <w:sz w:val="32"/>
          <w:szCs w:val="32"/>
          <w:lang w:val="en-US" w:eastAsia="zh-CN"/>
        </w:rPr>
        <w:t>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baseline"/>
        <w:rPr>
          <w:rFonts w:hint="default" w:ascii="宋体" w:hAnsi="宋体" w:eastAsia="仿宋_GB2312" w:cs="Times New Roman"/>
          <w:color w:val="auto"/>
          <w:kern w:val="2"/>
          <w:sz w:val="32"/>
          <w:szCs w:val="32"/>
          <w:lang w:val="en-US" w:eastAsia="zh-CN" w:bidi="ar-SA"/>
        </w:rPr>
      </w:pPr>
      <w:r>
        <w:rPr>
          <w:rFonts w:hint="default" w:ascii="宋体" w:hAnsi="宋体" w:eastAsia="仿宋_GB2312" w:cs="Times New Roman"/>
          <w:b/>
          <w:bCs/>
          <w:kern w:val="0"/>
          <w:sz w:val="32"/>
          <w:szCs w:val="32"/>
          <w:highlight w:val="none"/>
          <w:lang w:val="en-US" w:eastAsia="zh-CN" w:bidi="ar-SA"/>
        </w:rPr>
        <w:t>第二十一条</w:t>
      </w:r>
      <w:r>
        <w:rPr>
          <w:rFonts w:hint="default" w:ascii="宋体" w:hAnsi="宋体" w:eastAsia="仿宋_GB2312" w:cs="Times New Roman"/>
          <w:kern w:val="2"/>
          <w:sz w:val="32"/>
          <w:szCs w:val="32"/>
          <w:lang w:val="en-US" w:eastAsia="zh-CN" w:bidi="ar-SA"/>
        </w:rPr>
        <w:t xml:space="preserve"> </w:t>
      </w:r>
      <w:r>
        <w:rPr>
          <w:rFonts w:hint="default" w:ascii="宋体" w:hAnsi="宋体" w:eastAsia="仿宋_GB2312" w:cs="Times New Roman"/>
          <w:color w:val="auto"/>
          <w:kern w:val="2"/>
          <w:sz w:val="32"/>
          <w:szCs w:val="32"/>
          <w:lang w:val="en" w:eastAsia="zh-CN" w:bidi="ar-SA"/>
        </w:rPr>
        <w:t>省级及以上财政部门</w:t>
      </w:r>
      <w:r>
        <w:rPr>
          <w:rFonts w:hint="default" w:ascii="宋体" w:hAnsi="宋体" w:eastAsia="仿宋_GB2312" w:cs="Times New Roman"/>
          <w:color w:val="auto"/>
          <w:kern w:val="2"/>
          <w:sz w:val="32"/>
          <w:szCs w:val="32"/>
          <w:lang w:val="en-US" w:eastAsia="zh-CN" w:bidi="ar-SA"/>
        </w:rPr>
        <w:t>工作人员有滥用职权、玩忽职守或者其他违法行为，构成犯罪的，依法追究刑事责任；尚不构成犯罪的，依法给予处分。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default" w:ascii="宋体" w:hAnsi="宋体"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黑体" w:cs="黑体"/>
          <w:b w:val="0"/>
          <w:bCs w:val="0"/>
          <w:sz w:val="32"/>
          <w:szCs w:val="32"/>
          <w:lang w:val="en-US" w:eastAsia="zh-CN"/>
        </w:rPr>
      </w:pPr>
      <w:r>
        <w:rPr>
          <w:rFonts w:hint="eastAsia" w:ascii="宋体" w:hAnsi="宋体" w:eastAsia="黑体" w:cs="黑体"/>
          <w:sz w:val="32"/>
          <w:szCs w:val="32"/>
        </w:rPr>
        <w:t>第五章</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附</w:t>
      </w:r>
      <w:r>
        <w:rPr>
          <w:rFonts w:hint="eastAsia" w:ascii="宋体" w:hAnsi="宋体" w:eastAsia="黑体" w:cs="黑体"/>
          <w:sz w:val="32"/>
          <w:szCs w:val="32"/>
          <w:lang w:val="en-US" w:eastAsia="zh-CN"/>
        </w:rPr>
        <w:t xml:space="preserve">  </w:t>
      </w:r>
      <w:r>
        <w:rPr>
          <w:rFonts w:hint="eastAsia" w:ascii="宋体" w:hAnsi="宋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default" w:ascii="宋体" w:hAnsi="宋体" w:eastAsia="仿宋_GB2312" w:cs="Times New Roman"/>
          <w:b w:val="0"/>
          <w:bCs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sz w:val="32"/>
          <w:szCs w:val="32"/>
          <w:lang w:eastAsia="zh-CN"/>
        </w:rPr>
      </w:pPr>
      <w:r>
        <w:rPr>
          <w:rFonts w:hint="default" w:ascii="宋体" w:hAnsi="宋体" w:eastAsia="仿宋_GB2312" w:cs="Times New Roman"/>
          <w:b/>
          <w:bCs/>
          <w:kern w:val="0"/>
          <w:sz w:val="32"/>
          <w:szCs w:val="32"/>
          <w:highlight w:val="none"/>
          <w:lang w:val="en-US" w:eastAsia="zh-CN"/>
        </w:rPr>
        <w:t>第二十二条</w:t>
      </w:r>
      <w:r>
        <w:rPr>
          <w:rFonts w:hint="default" w:ascii="宋体" w:hAnsi="宋体" w:eastAsia="仿宋_GB2312" w:cs="Times New Roman"/>
          <w:b w:val="0"/>
          <w:bCs w:val="0"/>
          <w:kern w:val="0"/>
          <w:sz w:val="32"/>
          <w:szCs w:val="32"/>
          <w:highlight w:val="none"/>
          <w:lang w:val="en-US" w:eastAsia="zh-CN"/>
        </w:rPr>
        <w:t> </w:t>
      </w:r>
      <w:r>
        <w:rPr>
          <w:rFonts w:hint="default" w:ascii="宋体" w:hAnsi="宋体" w:eastAsia="仿宋_GB2312" w:cs="Times New Roman"/>
          <w:b w:val="0"/>
          <w:bCs w:val="0"/>
          <w:sz w:val="32"/>
          <w:szCs w:val="32"/>
          <w:lang w:val="en" w:eastAsia="zh-CN"/>
        </w:rPr>
        <w:t>省级及以上财政部门</w:t>
      </w:r>
      <w:r>
        <w:rPr>
          <w:rFonts w:hint="default" w:ascii="宋体" w:hAnsi="宋体" w:eastAsia="仿宋_GB2312" w:cs="Times New Roman"/>
          <w:b w:val="0"/>
          <w:bCs w:val="0"/>
          <w:sz w:val="32"/>
          <w:szCs w:val="32"/>
          <w:lang w:eastAsia="zh-CN"/>
        </w:rPr>
        <w:t>对收到的人民法院生效法律文书，根据法律、法规和党中央、国务院政策文件需要实施</w:t>
      </w:r>
      <w:r>
        <w:rPr>
          <w:rFonts w:hint="default" w:ascii="宋体" w:hAnsi="宋体" w:eastAsia="仿宋_GB2312" w:cs="Times New Roman"/>
          <w:b w:val="0"/>
          <w:bCs w:val="0"/>
          <w:sz w:val="32"/>
          <w:szCs w:val="32"/>
          <w:lang w:val="en" w:eastAsia="zh-CN"/>
        </w:rPr>
        <w:t>注册会计师行业</w:t>
      </w:r>
      <w:r>
        <w:rPr>
          <w:rFonts w:hint="default" w:ascii="宋体" w:hAnsi="宋体" w:eastAsia="仿宋_GB2312" w:cs="Times New Roman"/>
          <w:b w:val="0"/>
          <w:bCs w:val="0"/>
          <w:sz w:val="32"/>
          <w:szCs w:val="32"/>
          <w:lang w:val="en-US" w:eastAsia="zh-CN"/>
        </w:rPr>
        <w:t>严重失信主体名单</w:t>
      </w:r>
      <w:r>
        <w:rPr>
          <w:rFonts w:hint="default" w:ascii="宋体" w:hAnsi="宋体" w:eastAsia="仿宋_GB2312" w:cs="Times New Roman"/>
          <w:b w:val="0"/>
          <w:bCs w:val="0"/>
          <w:sz w:val="32"/>
          <w:szCs w:val="32"/>
          <w:lang w:eastAsia="zh-CN"/>
        </w:rPr>
        <w:t>管理的，参照本办法执行。</w:t>
      </w:r>
    </w:p>
    <w:p>
      <w:pPr>
        <w:pStyle w:val="2"/>
        <w:keepNext w:val="0"/>
        <w:pageBreakBefore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lang w:val="en-US" w:eastAsia="zh-CN"/>
        </w:rPr>
      </w:pPr>
      <w:r>
        <w:rPr>
          <w:rFonts w:hint="default" w:ascii="宋体" w:hAnsi="宋体" w:eastAsia="仿宋_GB2312" w:cs="Times New Roman"/>
          <w:b/>
          <w:bCs/>
          <w:kern w:val="0"/>
          <w:sz w:val="32"/>
          <w:szCs w:val="32"/>
          <w:highlight w:val="none"/>
          <w:lang w:val="en-US" w:eastAsia="zh-CN"/>
        </w:rPr>
        <w:t>第二十三条</w:t>
      </w:r>
      <w:r>
        <w:rPr>
          <w:rFonts w:hint="default" w:ascii="宋体" w:hAnsi="宋体" w:eastAsia="仿宋_GB2312" w:cs="Times New Roman"/>
          <w:i w:val="0"/>
          <w:iCs w:val="0"/>
          <w:caps w:val="0"/>
          <w:spacing w:val="0"/>
          <w:kern w:val="0"/>
          <w:sz w:val="32"/>
          <w:szCs w:val="32"/>
          <w:u w:val="none"/>
          <w:shd w:val="clear" w:color="auto" w:fill="FFFFFF"/>
          <w:lang w:val="en-US" w:eastAsia="zh-CN" w:bidi="ar"/>
        </w:rPr>
        <w:t xml:space="preserve"> </w:t>
      </w:r>
      <w:r>
        <w:rPr>
          <w:rFonts w:hint="default" w:ascii="宋体" w:hAnsi="宋体" w:eastAsia="仿宋_GB2312" w:cs="Times New Roman"/>
          <w:b w:val="0"/>
          <w:bCs w:val="0"/>
          <w:i w:val="0"/>
          <w:iCs w:val="0"/>
          <w:color w:val="000000"/>
          <w:kern w:val="0"/>
          <w:sz w:val="32"/>
          <w:szCs w:val="32"/>
          <w:u w:val="none"/>
          <w:lang w:val="en-US" w:eastAsia="zh-CN" w:bidi="ar"/>
        </w:rPr>
        <w:t>本办法所称较大数额罚款，一般指财政部门处以会计师事务所10万元以上、注册会计师1万元以上的罚款。由省级财政部门处以罚款的，较大数额罚款的认定标准可以按照各省、自治区、直辖市人大常委会或者人民政府的规定执行。</w:t>
      </w:r>
    </w:p>
    <w:p>
      <w:pPr>
        <w:keepNext w:val="0"/>
        <w:keepLines w:val="0"/>
        <w:pageBreakBefore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宋体" w:hAnsi="宋体" w:eastAsia="仿宋_GB2312" w:cs="Times New Roman"/>
          <w:b w:val="0"/>
          <w:bCs w:val="0"/>
          <w:i w:val="0"/>
          <w:iCs w:val="0"/>
          <w:color w:val="000000"/>
          <w:kern w:val="0"/>
          <w:sz w:val="32"/>
          <w:szCs w:val="32"/>
          <w:u w:val="none"/>
          <w:lang w:val="en-US" w:eastAsia="zh-CN" w:bidi="ar"/>
        </w:rPr>
      </w:pPr>
      <w:r>
        <w:rPr>
          <w:rFonts w:hint="default" w:ascii="宋体" w:hAnsi="宋体" w:eastAsia="仿宋_GB2312" w:cs="Times New Roman"/>
          <w:b/>
          <w:bCs/>
          <w:kern w:val="0"/>
          <w:sz w:val="32"/>
          <w:szCs w:val="32"/>
          <w:highlight w:val="none"/>
          <w:lang w:val="en-US" w:eastAsia="zh-CN"/>
        </w:rPr>
        <w:t>第二十四条</w:t>
      </w:r>
      <w:r>
        <w:rPr>
          <w:rFonts w:hint="default" w:ascii="宋体" w:hAnsi="宋体" w:eastAsia="仿宋_GB2312" w:cs="Times New Roman"/>
          <w:b w:val="0"/>
          <w:bCs w:val="0"/>
          <w:kern w:val="0"/>
          <w:sz w:val="32"/>
          <w:szCs w:val="32"/>
          <w:highlight w:val="none"/>
          <w:lang w:val="en-US" w:eastAsia="zh-CN"/>
        </w:rPr>
        <w:t xml:space="preserve"> </w:t>
      </w:r>
      <w:r>
        <w:rPr>
          <w:rFonts w:hint="default" w:ascii="宋体" w:hAnsi="宋体" w:eastAsia="仿宋_GB2312" w:cs="Times New Roman"/>
          <w:b w:val="0"/>
          <w:bCs w:val="0"/>
          <w:i w:val="0"/>
          <w:iCs w:val="0"/>
          <w:color w:val="000000"/>
          <w:kern w:val="0"/>
          <w:sz w:val="32"/>
          <w:szCs w:val="32"/>
          <w:u w:val="none"/>
          <w:lang w:val="en-US" w:eastAsia="zh-CN" w:bidi="ar"/>
        </w:rPr>
        <w:t>当事人被列入注册会计师行业严重失信主体名单期间，省级</w:t>
      </w:r>
      <w:r>
        <w:rPr>
          <w:rFonts w:hint="eastAsia" w:ascii="宋体" w:hAnsi="宋体" w:eastAsia="仿宋_GB2312" w:cs="Times New Roman"/>
          <w:b w:val="0"/>
          <w:bCs w:val="0"/>
          <w:i w:val="0"/>
          <w:iCs w:val="0"/>
          <w:color w:val="000000"/>
          <w:kern w:val="0"/>
          <w:sz w:val="32"/>
          <w:szCs w:val="32"/>
          <w:u w:val="none"/>
          <w:lang w:val="en-US" w:eastAsia="zh-CN" w:bidi="ar"/>
        </w:rPr>
        <w:t>及以上</w:t>
      </w:r>
      <w:r>
        <w:rPr>
          <w:rFonts w:hint="default" w:ascii="宋体" w:hAnsi="宋体" w:eastAsia="仿宋_GB2312" w:cs="Times New Roman"/>
          <w:b w:val="0"/>
          <w:bCs w:val="0"/>
          <w:i w:val="0"/>
          <w:iCs w:val="0"/>
          <w:color w:val="000000"/>
          <w:kern w:val="0"/>
          <w:sz w:val="32"/>
          <w:szCs w:val="32"/>
          <w:u w:val="none"/>
          <w:lang w:val="en-US" w:eastAsia="zh-CN" w:bidi="ar"/>
        </w:rPr>
        <w:t>财政部门对同一当事人再次作出列入严重失信主体名单决定的，公示期重新计算。</w:t>
      </w:r>
    </w:p>
    <w:p>
      <w:pPr>
        <w:pStyle w:val="2"/>
        <w:keepNext w:val="0"/>
        <w:pageBreakBefore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rPr>
      </w:pPr>
      <w:r>
        <w:rPr>
          <w:rFonts w:hint="default" w:ascii="宋体" w:hAnsi="宋体" w:eastAsia="仿宋_GB2312" w:cs="Times New Roman"/>
          <w:b/>
          <w:bCs/>
          <w:kern w:val="0"/>
          <w:sz w:val="32"/>
          <w:szCs w:val="32"/>
          <w:highlight w:val="none"/>
          <w:lang w:val="en-US" w:eastAsia="zh-CN"/>
        </w:rPr>
        <w:t>第二十五条 </w:t>
      </w:r>
      <w:r>
        <w:rPr>
          <w:rFonts w:hint="default" w:ascii="宋体" w:hAnsi="宋体" w:eastAsia="仿宋_GB2312" w:cs="Times New Roman"/>
          <w:sz w:val="32"/>
          <w:szCs w:val="32"/>
        </w:rPr>
        <w:t>本办法由财政部</w:t>
      </w:r>
      <w:r>
        <w:rPr>
          <w:rFonts w:hint="default" w:ascii="宋体" w:hAnsi="宋体" w:eastAsia="仿宋_GB2312" w:cs="Times New Roman"/>
          <w:sz w:val="32"/>
          <w:szCs w:val="32"/>
          <w:lang w:eastAsia="zh-CN"/>
        </w:rPr>
        <w:t>负责</w:t>
      </w:r>
      <w:r>
        <w:rPr>
          <w:rFonts w:hint="default" w:ascii="宋体" w:hAnsi="宋体" w:eastAsia="仿宋_GB2312" w:cs="Times New Roman"/>
          <w:sz w:val="32"/>
          <w:szCs w:val="32"/>
        </w:rPr>
        <w:t>解释。</w:t>
      </w:r>
    </w:p>
    <w:p>
      <w:pPr>
        <w:keepNext w:val="0"/>
        <w:pageBreakBefore w:val="0"/>
        <w:kinsoku/>
        <w:overflowPunct/>
        <w:topLinePunct w:val="0"/>
        <w:autoSpaceDE/>
        <w:autoSpaceDN/>
        <w:bidi w:val="0"/>
        <w:spacing w:line="620" w:lineRule="exact"/>
        <w:ind w:left="0" w:leftChars="0" w:firstLine="642" w:firstLineChars="200"/>
        <w:jc w:val="both"/>
        <w:rPr>
          <w:rFonts w:hint="default" w:ascii="宋体" w:hAnsi="宋体" w:eastAsia="仿宋_GB2312" w:cs="Times New Roman"/>
          <w:sz w:val="32"/>
          <w:szCs w:val="32"/>
          <w:lang w:val="en-US" w:eastAsia="zh-CN"/>
        </w:rPr>
      </w:pPr>
      <w:r>
        <w:rPr>
          <w:rFonts w:hint="default" w:ascii="宋体" w:hAnsi="宋体" w:eastAsia="仿宋_GB2312" w:cs="Times New Roman"/>
          <w:b/>
          <w:bCs/>
          <w:kern w:val="0"/>
          <w:sz w:val="32"/>
          <w:szCs w:val="32"/>
          <w:highlight w:val="none"/>
          <w:lang w:val="en-US" w:eastAsia="zh-CN"/>
        </w:rPr>
        <w:t>第二十六条</w:t>
      </w:r>
      <w:r>
        <w:rPr>
          <w:rFonts w:hint="default" w:ascii="宋体" w:hAnsi="宋体" w:eastAsia="仿宋_GB2312" w:cs="Times New Roman"/>
          <w:b w:val="0"/>
          <w:bCs w:val="0"/>
          <w:sz w:val="32"/>
          <w:szCs w:val="32"/>
          <w:lang w:val="en-US" w:eastAsia="zh-CN"/>
        </w:rPr>
        <w:t> </w:t>
      </w:r>
      <w:r>
        <w:rPr>
          <w:rFonts w:hint="default" w:ascii="宋体" w:hAnsi="宋体" w:eastAsia="仿宋_GB2312" w:cs="Times New Roman"/>
          <w:sz w:val="32"/>
          <w:szCs w:val="32"/>
        </w:rPr>
        <w:t>本办法自20</w:t>
      </w:r>
      <w:r>
        <w:rPr>
          <w:rFonts w:hint="default" w:ascii="宋体" w:hAnsi="宋体" w:eastAsia="仿宋_GB2312" w:cs="Times New Roman"/>
          <w:sz w:val="32"/>
          <w:szCs w:val="32"/>
          <w:lang w:val="en-US" w:eastAsia="zh-CN"/>
        </w:rPr>
        <w:t>23</w:t>
      </w:r>
      <w:r>
        <w:rPr>
          <w:rFonts w:hint="default" w:ascii="宋体" w:hAnsi="宋体" w:eastAsia="仿宋_GB2312" w:cs="Times New Roman"/>
          <w:sz w:val="32"/>
          <w:szCs w:val="32"/>
        </w:rPr>
        <w:t>年</w:t>
      </w:r>
      <w:r>
        <w:rPr>
          <w:rFonts w:hint="default" w:ascii="宋体" w:hAnsi="宋体" w:eastAsia="仿宋_GB2312" w:cs="Times New Roman"/>
          <w:sz w:val="32"/>
          <w:szCs w:val="32"/>
          <w:lang w:val="en-US" w:eastAsia="zh-CN"/>
        </w:rPr>
        <w:t xml:space="preserve"> </w:t>
      </w:r>
      <w:r>
        <w:rPr>
          <w:rFonts w:hint="default" w:ascii="宋体" w:hAnsi="宋体" w:eastAsia="仿宋_GB2312" w:cs="Times New Roman"/>
          <w:sz w:val="32"/>
          <w:szCs w:val="32"/>
        </w:rPr>
        <w:t>月</w:t>
      </w:r>
      <w:r>
        <w:rPr>
          <w:rFonts w:hint="default" w:ascii="宋体" w:hAnsi="宋体" w:eastAsia="仿宋_GB2312" w:cs="Times New Roman"/>
          <w:sz w:val="32"/>
          <w:szCs w:val="32"/>
          <w:lang w:val="en-US" w:eastAsia="zh-CN"/>
        </w:rPr>
        <w:t xml:space="preserve"> </w:t>
      </w:r>
      <w:r>
        <w:rPr>
          <w:rFonts w:hint="default" w:ascii="宋体" w:hAnsi="宋体" w:eastAsia="仿宋_GB2312" w:cs="Times New Roman"/>
          <w:sz w:val="32"/>
          <w:szCs w:val="32"/>
        </w:rPr>
        <w:t>日起施行</w:t>
      </w:r>
      <w:r>
        <w:rPr>
          <w:rFonts w:hint="default" w:ascii="宋体" w:hAnsi="宋体" w:eastAsia="仿宋_GB2312" w:cs="Times New Roman"/>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CESI仿宋-GB13000">
    <w:panose1 w:val="02000500000000000000"/>
    <w:charset w:val="86"/>
    <w:family w:val="auto"/>
    <w:pitch w:val="default"/>
    <w:sig w:usb0="800002BF" w:usb1="18CF7CF8" w:usb2="00000016"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TI0ZTMwMDNlOWZkZGI1ZjJkNjJiOTYwZmYwY2UifQ=="/>
  </w:docVars>
  <w:rsids>
    <w:rsidRoot w:val="504817DF"/>
    <w:rsid w:val="028C5D3E"/>
    <w:rsid w:val="060D52C4"/>
    <w:rsid w:val="09296BB3"/>
    <w:rsid w:val="097D0913"/>
    <w:rsid w:val="09AB5B09"/>
    <w:rsid w:val="09C25312"/>
    <w:rsid w:val="0B9D6F40"/>
    <w:rsid w:val="0BB84DE3"/>
    <w:rsid w:val="0CE158AC"/>
    <w:rsid w:val="12227E1C"/>
    <w:rsid w:val="125B6DD1"/>
    <w:rsid w:val="13186B40"/>
    <w:rsid w:val="13A04ADA"/>
    <w:rsid w:val="13D470FC"/>
    <w:rsid w:val="167D7355"/>
    <w:rsid w:val="16C65074"/>
    <w:rsid w:val="1734278F"/>
    <w:rsid w:val="188B2165"/>
    <w:rsid w:val="1BDD275C"/>
    <w:rsid w:val="1C387FA6"/>
    <w:rsid w:val="1DA65B00"/>
    <w:rsid w:val="1F1E13F0"/>
    <w:rsid w:val="213DA5FB"/>
    <w:rsid w:val="2329689A"/>
    <w:rsid w:val="23390004"/>
    <w:rsid w:val="23BDD10A"/>
    <w:rsid w:val="241156D1"/>
    <w:rsid w:val="25077E4A"/>
    <w:rsid w:val="28461C9C"/>
    <w:rsid w:val="2A0E3239"/>
    <w:rsid w:val="2A855F3C"/>
    <w:rsid w:val="2D727090"/>
    <w:rsid w:val="2DBFE620"/>
    <w:rsid w:val="2EB15996"/>
    <w:rsid w:val="2FB15C0F"/>
    <w:rsid w:val="325B812D"/>
    <w:rsid w:val="3325BD24"/>
    <w:rsid w:val="34E316B2"/>
    <w:rsid w:val="35DA7FCF"/>
    <w:rsid w:val="35EA0E10"/>
    <w:rsid w:val="35F7287B"/>
    <w:rsid w:val="3653029E"/>
    <w:rsid w:val="36E91AB8"/>
    <w:rsid w:val="3775087C"/>
    <w:rsid w:val="38BD24B9"/>
    <w:rsid w:val="3972221A"/>
    <w:rsid w:val="39781027"/>
    <w:rsid w:val="39A86757"/>
    <w:rsid w:val="3B474991"/>
    <w:rsid w:val="3C0813E6"/>
    <w:rsid w:val="3C86449E"/>
    <w:rsid w:val="3D6EE6FD"/>
    <w:rsid w:val="3E1842AA"/>
    <w:rsid w:val="3E2C6DE7"/>
    <w:rsid w:val="3EC77A63"/>
    <w:rsid w:val="3F685733"/>
    <w:rsid w:val="3F9DEEE4"/>
    <w:rsid w:val="3FE8BA4D"/>
    <w:rsid w:val="3FFE47AA"/>
    <w:rsid w:val="40466D16"/>
    <w:rsid w:val="4081341A"/>
    <w:rsid w:val="42E8477A"/>
    <w:rsid w:val="431944B4"/>
    <w:rsid w:val="45E9013A"/>
    <w:rsid w:val="45FB4610"/>
    <w:rsid w:val="46F0EF16"/>
    <w:rsid w:val="46F13A07"/>
    <w:rsid w:val="47F8086D"/>
    <w:rsid w:val="4A407EA2"/>
    <w:rsid w:val="4ACB5C21"/>
    <w:rsid w:val="4CF6451D"/>
    <w:rsid w:val="4D58469D"/>
    <w:rsid w:val="4DC45E9D"/>
    <w:rsid w:val="4EB23686"/>
    <w:rsid w:val="4EFC5D87"/>
    <w:rsid w:val="4FE949B0"/>
    <w:rsid w:val="504817DF"/>
    <w:rsid w:val="506C3F7C"/>
    <w:rsid w:val="515D61BE"/>
    <w:rsid w:val="52382C5E"/>
    <w:rsid w:val="529C618E"/>
    <w:rsid w:val="52CA29FF"/>
    <w:rsid w:val="53275046"/>
    <w:rsid w:val="53DD0A28"/>
    <w:rsid w:val="54AB4AB2"/>
    <w:rsid w:val="55082A72"/>
    <w:rsid w:val="57833AC4"/>
    <w:rsid w:val="58A60278"/>
    <w:rsid w:val="5AE64A95"/>
    <w:rsid w:val="5B1769FD"/>
    <w:rsid w:val="5BC26858"/>
    <w:rsid w:val="5C346286"/>
    <w:rsid w:val="5C392D0D"/>
    <w:rsid w:val="5C581867"/>
    <w:rsid w:val="5D9C73F0"/>
    <w:rsid w:val="5EA05BE0"/>
    <w:rsid w:val="5EFD7696"/>
    <w:rsid w:val="5F185774"/>
    <w:rsid w:val="5FDD84A4"/>
    <w:rsid w:val="5FFA79F8"/>
    <w:rsid w:val="600A3987"/>
    <w:rsid w:val="603A63E4"/>
    <w:rsid w:val="612C5F0B"/>
    <w:rsid w:val="61511111"/>
    <w:rsid w:val="61B07C17"/>
    <w:rsid w:val="627523B1"/>
    <w:rsid w:val="62EB7726"/>
    <w:rsid w:val="6465380B"/>
    <w:rsid w:val="65154289"/>
    <w:rsid w:val="65ED6D44"/>
    <w:rsid w:val="66543B4B"/>
    <w:rsid w:val="665A4684"/>
    <w:rsid w:val="68F23C58"/>
    <w:rsid w:val="68FD5D79"/>
    <w:rsid w:val="69E46644"/>
    <w:rsid w:val="6A471FB8"/>
    <w:rsid w:val="6A8E0215"/>
    <w:rsid w:val="6B1F3B09"/>
    <w:rsid w:val="6B9F03FA"/>
    <w:rsid w:val="6BD24DCF"/>
    <w:rsid w:val="6BEE0334"/>
    <w:rsid w:val="6C73C901"/>
    <w:rsid w:val="6D9026E1"/>
    <w:rsid w:val="6DEC5AC7"/>
    <w:rsid w:val="6E3F78BD"/>
    <w:rsid w:val="6F4758C3"/>
    <w:rsid w:val="6F5D2896"/>
    <w:rsid w:val="6F74233C"/>
    <w:rsid w:val="700F2163"/>
    <w:rsid w:val="71BD2579"/>
    <w:rsid w:val="734EEBE7"/>
    <w:rsid w:val="735D0BC8"/>
    <w:rsid w:val="746F28A8"/>
    <w:rsid w:val="749B3DA3"/>
    <w:rsid w:val="773A27FB"/>
    <w:rsid w:val="77DF7CFE"/>
    <w:rsid w:val="77EAB1E6"/>
    <w:rsid w:val="77EFAC7C"/>
    <w:rsid w:val="7860155E"/>
    <w:rsid w:val="78A67BB7"/>
    <w:rsid w:val="793F5645"/>
    <w:rsid w:val="796A4136"/>
    <w:rsid w:val="79764DDF"/>
    <w:rsid w:val="7B257F1E"/>
    <w:rsid w:val="7B552FBE"/>
    <w:rsid w:val="7B7FAD8F"/>
    <w:rsid w:val="7CBF5C30"/>
    <w:rsid w:val="7CEF736F"/>
    <w:rsid w:val="7CF72B03"/>
    <w:rsid w:val="7D4D5E56"/>
    <w:rsid w:val="7D935B5C"/>
    <w:rsid w:val="7DAFE2D9"/>
    <w:rsid w:val="7DC3428C"/>
    <w:rsid w:val="7DCD4313"/>
    <w:rsid w:val="7DEF773B"/>
    <w:rsid w:val="7E9B1F22"/>
    <w:rsid w:val="7ECB0748"/>
    <w:rsid w:val="7EFFAEB4"/>
    <w:rsid w:val="7F0DE304"/>
    <w:rsid w:val="7F73F68D"/>
    <w:rsid w:val="7FE8E817"/>
    <w:rsid w:val="85FD3A40"/>
    <w:rsid w:val="979BF98D"/>
    <w:rsid w:val="9DB5A648"/>
    <w:rsid w:val="9EDD9859"/>
    <w:rsid w:val="9F9F2900"/>
    <w:rsid w:val="9FF969CA"/>
    <w:rsid w:val="A7FF48EA"/>
    <w:rsid w:val="A90DD003"/>
    <w:rsid w:val="ABDBBD36"/>
    <w:rsid w:val="AEFEBE0D"/>
    <w:rsid w:val="AFEBE966"/>
    <w:rsid w:val="AFF713F6"/>
    <w:rsid w:val="BCEFD1E3"/>
    <w:rsid w:val="BCF958D2"/>
    <w:rsid w:val="BDFD877B"/>
    <w:rsid w:val="BEF78BA0"/>
    <w:rsid w:val="BEFED420"/>
    <w:rsid w:val="BF7B78F8"/>
    <w:rsid w:val="BFBFB1D8"/>
    <w:rsid w:val="DCACBFBC"/>
    <w:rsid w:val="DCEF3B5F"/>
    <w:rsid w:val="DFB7F2D5"/>
    <w:rsid w:val="DFF72FEF"/>
    <w:rsid w:val="E5B3F491"/>
    <w:rsid w:val="E6387139"/>
    <w:rsid w:val="EE5B0FA2"/>
    <w:rsid w:val="EE9DE4E3"/>
    <w:rsid w:val="EEFFBEA3"/>
    <w:rsid w:val="F34E45E4"/>
    <w:rsid w:val="F487EF10"/>
    <w:rsid w:val="F67BC553"/>
    <w:rsid w:val="F69F9962"/>
    <w:rsid w:val="F77C2623"/>
    <w:rsid w:val="F7A73DE1"/>
    <w:rsid w:val="F7F6D0CE"/>
    <w:rsid w:val="F7FE05B9"/>
    <w:rsid w:val="FAFF180E"/>
    <w:rsid w:val="FB5F4C8F"/>
    <w:rsid w:val="FBD46DEF"/>
    <w:rsid w:val="FBFBAD7B"/>
    <w:rsid w:val="FC76ABA8"/>
    <w:rsid w:val="FDE092A4"/>
    <w:rsid w:val="FDEECBB3"/>
    <w:rsid w:val="FDFB65CE"/>
    <w:rsid w:val="FE6C95AF"/>
    <w:rsid w:val="FEFE7AC0"/>
    <w:rsid w:val="FF43EFAF"/>
    <w:rsid w:val="FFBFAFFE"/>
    <w:rsid w:val="FFDF2B02"/>
    <w:rsid w:val="FFFDEB51"/>
    <w:rsid w:val="FFFF1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next w:val="5"/>
    <w:unhideWhenUsed/>
    <w:qFormat/>
    <w:uiPriority w:val="99"/>
    <w:pPr>
      <w:widowControl w:val="0"/>
      <w:spacing w:after="120"/>
      <w:ind w:firstLine="640" w:firstLineChars="200"/>
      <w:jc w:val="both"/>
    </w:pPr>
    <w:rPr>
      <w:rFonts w:ascii="Calibri" w:hAnsi="Calibri" w:eastAsia="仿宋_GB2312" w:cs="Times New Roman"/>
      <w:kern w:val="2"/>
      <w:sz w:val="32"/>
      <w:szCs w:val="20"/>
      <w:lang w:val="en-US" w:eastAsia="zh-CN" w:bidi="ar-SA"/>
    </w:rPr>
  </w:style>
  <w:style w:type="paragraph" w:styleId="5">
    <w:name w:val="Title"/>
    <w:basedOn w:val="1"/>
    <w:next w:val="1"/>
    <w:qFormat/>
    <w:uiPriority w:val="10"/>
    <w:pPr>
      <w:keepLines/>
      <w:widowControl w:val="0"/>
      <w:adjustRightInd w:val="0"/>
      <w:snapToGrid w:val="0"/>
      <w:spacing w:line="596" w:lineRule="exact"/>
      <w:ind w:firstLine="640" w:firstLineChars="200"/>
      <w:jc w:val="center"/>
      <w:outlineLvl w:val="0"/>
    </w:pPr>
    <w:rPr>
      <w:rFonts w:ascii="Times New Roman" w:hAnsi="Times New Roman" w:eastAsia="华文中宋" w:cs="Times New Roman"/>
      <w:b/>
      <w:bCs/>
      <w:kern w:val="2"/>
      <w:sz w:val="42"/>
      <w:szCs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font31"/>
    <w:basedOn w:val="10"/>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3307</Words>
  <Characters>3317</Characters>
  <Lines>0</Lines>
  <Paragraphs>0</Paragraphs>
  <TotalTime>22</TotalTime>
  <ScaleCrop>false</ScaleCrop>
  <LinksUpToDate>false</LinksUpToDate>
  <CharactersWithSpaces>3359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2022-06-07T13:18:00Z</dcterms:created>
  <dc:creator>LENOVO</dc:creator>
  <cp:lastModifiedBy>Admin</cp:lastModifiedBy>
  <cp:lastPrinted>2022-09-30T19:36:00Z</cp:lastPrinted>
  <dcterms:modified xsi:type="dcterms:W3CDTF">2022-12-29T09:01:38Z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237C63256F0B45F7977E94DFE3696BC7</vt:lpwstr>
  </property>
</Properties>
</file>